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октябрь</w:t>
      </w:r>
      <w:r>
        <w:rPr>
          <w:sz w:val="28"/>
        </w:rPr>
        <w:t xml:space="preserve"> – </w:t>
      </w:r>
      <w:r>
        <w:rPr>
          <w:sz w:val="28"/>
        </w:rPr>
        <w:t>декабрь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 органы государственной власти осуществляют контроль за соблюдением порядка рассмотрения обращений, анализируют содержание обращений, принимают в пределах своей компетенции меры по выявлению и устранению причин нарушения прав, свобод и законных интересов граждан.</w:t>
      </w:r>
    </w:p>
    <w:p w14:paraId="06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4 квартал </w:t>
      </w:r>
      <w:r>
        <w:rPr>
          <w:sz w:val="28"/>
        </w:rPr>
        <w:t>2023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796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проводимого руководителем Государственной жилищной инспекции Камчатского края бы</w:t>
      </w:r>
      <w:r>
        <w:rPr>
          <w:sz w:val="28"/>
        </w:rPr>
        <w:t xml:space="preserve">ло принято </w:t>
      </w:r>
      <w:r>
        <w:rPr>
          <w:sz w:val="28"/>
        </w:rPr>
        <w:t>33</w:t>
      </w:r>
      <w:r>
        <w:rPr>
          <w:sz w:val="28"/>
        </w:rPr>
        <w:t xml:space="preserve"> обращения</w:t>
      </w:r>
      <w:r>
        <w:rPr>
          <w:sz w:val="28"/>
        </w:rPr>
        <w:t>.</w:t>
      </w:r>
    </w:p>
    <w:p w14:paraId="08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655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82,29</w:t>
      </w:r>
      <w:r>
        <w:rPr>
          <w:rStyle w:val="Style_1_ch"/>
          <w:sz w:val="28"/>
        </w:rPr>
        <w:t xml:space="preserve"> % от общего количества обращений,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7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0,88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63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7,91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71</w:t>
      </w:r>
      <w:r>
        <w:rPr>
          <w:rStyle w:val="Style_1_ch"/>
          <w:sz w:val="28"/>
        </w:rPr>
        <w:t xml:space="preserve"> или 8,92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результатам анализа обращений граждан тематически их можно классифицировать по следующим направлениям: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56,28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многоквартирных домах (</w:t>
      </w:r>
      <w:r>
        <w:rPr>
          <w:rStyle w:val="Style_1_ch"/>
          <w:sz w:val="28"/>
        </w:rPr>
        <w:t>448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29,15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(232</w:t>
      </w:r>
      <w:r>
        <w:rPr>
          <w:rStyle w:val="Style_1_ch"/>
          <w:sz w:val="28"/>
        </w:rPr>
        <w:t xml:space="preserve"> обращения);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10,18</w:t>
      </w:r>
      <w:r>
        <w:rPr>
          <w:rStyle w:val="Style_1_ch"/>
          <w:sz w:val="28"/>
        </w:rPr>
        <w:t xml:space="preserve"> % по вопросам, связанным с нарушением порядка расчета размера платы за ЖКУ (81</w:t>
      </w:r>
      <w:r>
        <w:rPr>
          <w:rStyle w:val="Style_1_ch"/>
          <w:sz w:val="28"/>
        </w:rPr>
        <w:t xml:space="preserve"> обращение);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4,4</w:t>
      </w:r>
      <w:r>
        <w:rPr>
          <w:rStyle w:val="Style_1_ch"/>
          <w:sz w:val="28"/>
        </w:rPr>
        <w:t xml:space="preserve"> % по иным вопросам (35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E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В случаях, выявления административных нарушений,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 Знак Знак"/>
    <w:basedOn w:val="Style_1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 Знак Знак"/>
    <w:basedOn w:val="Style_1_ch"/>
    <w:link w:val="Style_10"/>
    <w:rPr>
      <w:rFonts w:ascii="Verdana" w:hAnsi="Verdana"/>
      <w:sz w:val="20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ocument Map"/>
    <w:basedOn w:val="Style_1"/>
    <w:link w:val="Style_20_ch"/>
    <w:rPr>
      <w:rFonts w:ascii="Tahoma" w:hAnsi="Tahoma"/>
      <w:sz w:val="20"/>
    </w:rPr>
  </w:style>
  <w:style w:styleId="Style_20_ch" w:type="character">
    <w:name w:val="Document Map"/>
    <w:basedOn w:val="Style_1_ch"/>
    <w:link w:val="Style_20"/>
    <w:rPr>
      <w:rFonts w:ascii="Tahoma" w:hAnsi="Tahoma"/>
      <w:sz w:val="20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2024-01-15T05:43:24Z</dcterms:modified>
</cp:coreProperties>
</file>