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январь</w:t>
      </w:r>
      <w:r>
        <w:rPr>
          <w:sz w:val="28"/>
        </w:rPr>
        <w:t xml:space="preserve"> – </w:t>
      </w:r>
      <w:r>
        <w:rPr>
          <w:sz w:val="28"/>
        </w:rPr>
        <w:t>март 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В соответствии с Федеральным законом от 02.05.2006 № 59-ФЗ «О порядке рассмотрения обращений граждан Российской Федерации» органы государственной власти осуществляют контроль за соблюдением порядка рассмотрения обращений, анализируют содержание обращений, принимают в пределах своей компетенции меры по выявлению и устранению причин нарушения прав, свобод и законных интересов граждан.</w:t>
      </w:r>
    </w:p>
    <w:p w14:paraId="06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1 квартал 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788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проводимого руководителем Государственной жилищной инспекции Камчатского края бы</w:t>
      </w:r>
      <w:r>
        <w:rPr>
          <w:sz w:val="28"/>
        </w:rPr>
        <w:t>ло принято 6</w:t>
      </w:r>
      <w:r>
        <w:rPr>
          <w:sz w:val="28"/>
        </w:rPr>
        <w:t>5</w:t>
      </w:r>
      <w:r>
        <w:rPr>
          <w:sz w:val="28"/>
        </w:rPr>
        <w:t xml:space="preserve"> обращений</w:t>
      </w:r>
      <w:r>
        <w:rPr>
          <w:sz w:val="28"/>
        </w:rPr>
        <w:t>.</w:t>
      </w:r>
    </w:p>
    <w:p w14:paraId="08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558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70,81</w:t>
      </w:r>
      <w:r>
        <w:rPr>
          <w:rStyle w:val="Style_1_ch"/>
          <w:sz w:val="28"/>
        </w:rPr>
        <w:t xml:space="preserve"> % от общего количества обращений,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20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2,54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95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12,06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115 </w:t>
      </w:r>
      <w:r>
        <w:rPr>
          <w:rStyle w:val="Style_1_ch"/>
          <w:sz w:val="28"/>
        </w:rPr>
        <w:t>или 14,59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муниципальных образованиях Камчатского края.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результатам анализа обращений граждан тематически их можно классифицировать по следующим направлениям: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- 54,19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многоквартирных домах (427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16,37</w:t>
      </w:r>
      <w:r>
        <w:rPr>
          <w:rStyle w:val="Style_1_ch"/>
          <w:sz w:val="28"/>
        </w:rPr>
        <w:t xml:space="preserve"> % жалоб, касающиеся нарушений по режиму и качеству предоставления коммунальных услуг (129</w:t>
      </w:r>
      <w:r>
        <w:rPr>
          <w:rStyle w:val="Style_1_ch"/>
          <w:sz w:val="28"/>
        </w:rPr>
        <w:t xml:space="preserve"> обращений);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26,9</w:t>
      </w:r>
      <w:r>
        <w:rPr>
          <w:rStyle w:val="Style_1_ch"/>
          <w:sz w:val="28"/>
        </w:rPr>
        <w:t xml:space="preserve"> % по вопросам, связанным с нарушением порядка расчета размера платы за ЖКУ (212</w:t>
      </w:r>
      <w:r>
        <w:rPr>
          <w:rStyle w:val="Style_1_ch"/>
          <w:sz w:val="28"/>
        </w:rPr>
        <w:t xml:space="preserve"> обращений);</w:t>
      </w:r>
    </w:p>
    <w:p w14:paraId="0D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- 2,54</w:t>
      </w:r>
      <w:r>
        <w:rPr>
          <w:rStyle w:val="Style_1_ch"/>
          <w:sz w:val="28"/>
        </w:rPr>
        <w:t xml:space="preserve"> % по иным вопросам (20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E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объективного рассмотрения жалоб привлекались представители управляющих организаций. В случаях, выявления административных нарушений,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ocument Map"/>
    <w:basedOn w:val="Style_1"/>
    <w:link w:val="Style_6_ch"/>
    <w:rPr>
      <w:rFonts w:ascii="Tahoma" w:hAnsi="Tahoma"/>
      <w:sz w:val="20"/>
    </w:rPr>
  </w:style>
  <w:style w:styleId="Style_6_ch" w:type="character">
    <w:name w:val="Document Map"/>
    <w:basedOn w:val="Style_1_ch"/>
    <w:link w:val="Style_6"/>
    <w:rPr>
      <w:rFonts w:ascii="Tahoma" w:hAnsi="Tahoma"/>
      <w:sz w:val="20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 Знак Знак"/>
    <w:basedOn w:val="Style_1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 Знак Знак"/>
    <w:basedOn w:val="Style_1_ch"/>
    <w:link w:val="Style_18"/>
    <w:rPr>
      <w:rFonts w:ascii="Verdana" w:hAnsi="Verdana"/>
      <w:sz w:val="20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2024-04-25T00:53:43Z</dcterms:modified>
</cp:coreProperties>
</file>