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32"/>
        </w:rPr>
        <w:t>ГОСУДАРСТВЕННАЯ ЖИЛИЩНАЯ ИНСПЕКЦИЯ КАМЧАТСКОГО КРАЯ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Ind w:type="dxa" w:w="-5"/>
        <w:tblLayout w:type="fixed"/>
      </w:tblPr>
      <w:tblGrid>
        <w:gridCol w:w="4248"/>
      </w:tblGrid>
      <w:tr>
        <w:trPr>
          <w:trHeight w:hRule="atLeast" w:val="261"/>
        </w:trPr>
        <w:tc>
          <w:tcPr>
            <w:tcW w:type="dxa" w:w="4248"/>
          </w:tcPr>
          <w:p w14:paraId="10000000">
            <w:pPr>
              <w:spacing w:after="60"/>
              <w:ind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sz w:val="28"/>
              </w:rPr>
              <w:t>[Д</w:t>
            </w:r>
            <w:r>
              <w:rPr>
                <w:rFonts w:ascii="Times New Roman" w:hAnsi="Times New Roman"/>
              </w:rPr>
              <w:t>ата регистрации] № [Номер документа]</w:t>
            </w:r>
            <w:bookmarkEnd w:id="1"/>
          </w:p>
        </w:tc>
      </w:tr>
    </w:tbl>
    <w:p w14:paraId="11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395"/>
      </w:tblGrid>
      <w:tr>
        <w:tc>
          <w:tcPr>
            <w:tcW w:type="dxa" w:w="43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3000000">
            <w:pPr>
              <w:ind/>
              <w:jc w:val="both"/>
              <w:rPr>
                <w:rFonts w:ascii="Times New Roman" w:hAnsi="Times New Roman"/>
                <w:spacing w:val="1"/>
              </w:rPr>
            </w:pPr>
          </w:p>
        </w:tc>
      </w:tr>
    </w:tbl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утверждении </w:t>
      </w:r>
      <w:r>
        <w:rPr>
          <w:rFonts w:ascii="Times New Roman" w:hAnsi="Times New Roman"/>
          <w:b w:val="1"/>
          <w:sz w:val="28"/>
        </w:rPr>
        <w:t xml:space="preserve">Программы </w:t>
      </w:r>
      <w:r>
        <w:rPr>
          <w:rFonts w:ascii="Times New Roman" w:hAnsi="Times New Roman"/>
          <w:b w:val="1"/>
          <w:sz w:val="28"/>
        </w:rPr>
        <w:t>профилактики рисков причинения вр</w:t>
      </w:r>
      <w:r>
        <w:rPr>
          <w:rFonts w:ascii="Times New Roman" w:hAnsi="Times New Roman"/>
          <w:b w:val="1"/>
          <w:sz w:val="28"/>
        </w:rPr>
        <w:t xml:space="preserve">еда (ущерба) охраняемым законом </w:t>
      </w:r>
      <w:r>
        <w:rPr>
          <w:rFonts w:ascii="Times New Roman" w:hAnsi="Times New Roman"/>
          <w:b w:val="1"/>
          <w:sz w:val="28"/>
        </w:rPr>
        <w:t xml:space="preserve">ценностям при осуществлении </w:t>
      </w:r>
      <w:r>
        <w:rPr>
          <w:rFonts w:ascii="Times New Roman" w:hAnsi="Times New Roman"/>
          <w:b w:val="1"/>
          <w:sz w:val="28"/>
        </w:rPr>
        <w:t>регионально</w:t>
      </w:r>
      <w:r>
        <w:rPr>
          <w:rFonts w:ascii="Times New Roman" w:hAnsi="Times New Roman"/>
          <w:b w:val="1"/>
          <w:sz w:val="28"/>
        </w:rPr>
        <w:t>го</w:t>
      </w:r>
      <w:r>
        <w:rPr>
          <w:rFonts w:ascii="Times New Roman" w:hAnsi="Times New Roman"/>
          <w:b w:val="1"/>
          <w:sz w:val="28"/>
        </w:rPr>
        <w:t xml:space="preserve"> государственно</w:t>
      </w:r>
      <w:r>
        <w:rPr>
          <w:rFonts w:ascii="Times New Roman" w:hAnsi="Times New Roman"/>
          <w:b w:val="1"/>
          <w:sz w:val="28"/>
        </w:rPr>
        <w:t>го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жилищно</w:t>
      </w:r>
      <w:r>
        <w:rPr>
          <w:rFonts w:ascii="Times New Roman" w:hAnsi="Times New Roman"/>
          <w:b w:val="1"/>
          <w:sz w:val="28"/>
        </w:rPr>
        <w:t>го</w:t>
      </w:r>
      <w:r>
        <w:rPr>
          <w:rFonts w:ascii="Times New Roman" w:hAnsi="Times New Roman"/>
          <w:b w:val="1"/>
          <w:sz w:val="28"/>
        </w:rPr>
        <w:t xml:space="preserve"> надзор</w:t>
      </w:r>
      <w:r>
        <w:rPr>
          <w:rFonts w:ascii="Times New Roman" w:hAnsi="Times New Roman"/>
          <w:b w:val="1"/>
          <w:sz w:val="28"/>
        </w:rPr>
        <w:t xml:space="preserve">а </w:t>
      </w:r>
      <w:r>
        <w:rPr>
          <w:rFonts w:ascii="Times New Roman" w:hAnsi="Times New Roman"/>
          <w:b w:val="1"/>
          <w:sz w:val="28"/>
        </w:rPr>
        <w:t>на 2025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44</w:t>
      </w:r>
      <w:r>
        <w:rPr>
          <w:rFonts w:ascii="Times New Roman" w:hAnsi="Times New Roman"/>
          <w:sz w:val="28"/>
        </w:rPr>
        <w:t xml:space="preserve"> Федерального закона от 31.07.</w:t>
      </w:r>
      <w:r>
        <w:rPr>
          <w:rFonts w:ascii="Times New Roman" w:hAnsi="Times New Roman"/>
          <w:sz w:val="28"/>
        </w:rPr>
        <w:t xml:space="preserve">2020 №248-ФЗ «О государственном контроле (надзоре) и муниципальном контроле в Российской Федерации», постановлением Правительства </w:t>
      </w:r>
      <w:r>
        <w:rPr>
          <w:rFonts w:ascii="Times New Roman" w:hAnsi="Times New Roman"/>
          <w:sz w:val="28"/>
        </w:rPr>
        <w:t>Российской Федерации от 25.06.</w:t>
      </w:r>
      <w:r>
        <w:rPr>
          <w:rFonts w:ascii="Times New Roman" w:hAnsi="Times New Roman"/>
          <w:sz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</w:t>
      </w:r>
      <w:r>
        <w:rPr>
          <w:rFonts w:ascii="Times New Roman" w:hAnsi="Times New Roman"/>
          <w:sz w:val="28"/>
        </w:rPr>
        <w:t>арушения контролируемыми лицами</w:t>
      </w:r>
      <w:r>
        <w:rPr>
          <w:rFonts w:ascii="Times New Roman" w:hAnsi="Times New Roman"/>
          <w:sz w:val="28"/>
        </w:rPr>
        <w:t xml:space="preserve"> обязательных требований, соблюдение которых оценивается Государственной жилищ</w:t>
      </w:r>
      <w:r>
        <w:rPr>
          <w:rFonts w:ascii="Times New Roman" w:hAnsi="Times New Roman"/>
          <w:sz w:val="28"/>
        </w:rPr>
        <w:t>ной инспекцией Камчатского края</w:t>
      </w:r>
      <w:r>
        <w:rPr>
          <w:rFonts w:ascii="Times New Roman" w:hAnsi="Times New Roman"/>
          <w:sz w:val="28"/>
        </w:rPr>
        <w:t xml:space="preserve"> (далее – Инспекция)</w:t>
      </w:r>
      <w:r>
        <w:rPr>
          <w:rFonts w:ascii="Times New Roman" w:hAnsi="Times New Roman"/>
          <w:sz w:val="28"/>
        </w:rPr>
        <w:t xml:space="preserve"> при осуществлении регионального государственного жилищного надзора на территории Камчатского края, устранения причин, факторов и условий, способствующих на</w:t>
      </w:r>
      <w:r>
        <w:rPr>
          <w:rFonts w:ascii="Times New Roman" w:hAnsi="Times New Roman"/>
          <w:sz w:val="28"/>
        </w:rPr>
        <w:t>рушению обязательных требований,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A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>Програм</w:t>
      </w:r>
      <w:r>
        <w:rPr>
          <w:rFonts w:ascii="Times New Roman" w:hAnsi="Times New Roman"/>
          <w:sz w:val="28"/>
        </w:rPr>
        <w:t xml:space="preserve">му </w:t>
      </w:r>
      <w:r>
        <w:rPr>
          <w:rFonts w:ascii="Times New Roman" w:hAnsi="Times New Roman"/>
          <w:sz w:val="28"/>
        </w:rPr>
        <w:t>профилактики рисков причинения вреда (ущерба) охраняемым законом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ценностям при осуществлении регионально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государственно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жилищно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надзор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на 2025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Программа) </w:t>
      </w:r>
      <w:r>
        <w:rPr>
          <w:rFonts w:ascii="Times New Roman" w:hAnsi="Times New Roman"/>
          <w:sz w:val="28"/>
        </w:rPr>
        <w:t xml:space="preserve">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приказу.</w:t>
      </w:r>
    </w:p>
    <w:p w14:paraId="1B000000">
      <w:pPr>
        <w:pStyle w:val="Style_3"/>
        <w:numPr>
          <w:ilvl w:val="0"/>
          <w:numId w:val="1"/>
        </w:num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Руководителям структурных подразделений </w:t>
      </w:r>
      <w:r>
        <w:rPr>
          <w:rFonts w:ascii="Times New Roman" w:hAnsi="Times New Roman"/>
          <w:sz w:val="28"/>
        </w:rPr>
        <w:t xml:space="preserve">Инспекции </w:t>
      </w:r>
      <w:r>
        <w:rPr>
          <w:rFonts w:ascii="Times New Roman" w:hAnsi="Times New Roman"/>
          <w:sz w:val="28"/>
        </w:rPr>
        <w:t>обеспечить своевременное и полное выполнение Программ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.</w:t>
      </w:r>
    </w:p>
    <w:p w14:paraId="1C000000">
      <w:pPr>
        <w:tabs>
          <w:tab w:leader="none" w:pos="1134" w:val="left"/>
        </w:tabs>
        <w:spacing w:after="0" w:line="240" w:lineRule="auto"/>
        <w:ind w:firstLine="1"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за исполнением настоящего приказа оставляю за собой.</w:t>
      </w:r>
    </w:p>
    <w:p w14:paraId="1D000000">
      <w:pPr>
        <w:spacing w:after="0" w:line="240" w:lineRule="auto"/>
        <w:ind w:firstLine="1" w:left="708"/>
        <w:jc w:val="both"/>
        <w:rPr>
          <w:rFonts w:ascii="Times New Roman" w:hAnsi="Times New Roman"/>
          <w:sz w:val="20"/>
        </w:rPr>
      </w:pPr>
    </w:p>
    <w:p w14:paraId="1E000000">
      <w:pPr>
        <w:spacing w:after="0" w:line="240" w:lineRule="auto"/>
        <w:ind w:firstLine="1" w:left="708"/>
        <w:jc w:val="both"/>
        <w:rPr>
          <w:rFonts w:ascii="Times New Roman" w:hAnsi="Times New Roman"/>
          <w:sz w:val="20"/>
        </w:rPr>
      </w:pPr>
    </w:p>
    <w:p w14:paraId="1F000000">
      <w:pPr>
        <w:spacing w:after="0" w:line="240" w:lineRule="auto"/>
        <w:ind w:firstLine="1" w:left="708"/>
        <w:jc w:val="both"/>
        <w:rPr>
          <w:rFonts w:ascii="Times New Roman" w:hAnsi="Times New Roman"/>
          <w:sz w:val="20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3347"/>
        <w:gridCol w:w="4469"/>
        <w:gridCol w:w="1821"/>
      </w:tblGrid>
      <w:tr>
        <w:trPr>
          <w:trHeight w:hRule="atLeast" w:val="665"/>
        </w:trPr>
        <w:tc>
          <w:tcPr>
            <w:tcW w:type="dxa" w:w="3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Инспекции –</w:t>
            </w:r>
          </w:p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государственный</w:t>
            </w:r>
          </w:p>
          <w:p w14:paraId="22000000">
            <w:pPr>
              <w:spacing w:after="0" w:line="240" w:lineRule="auto"/>
              <w:ind w:hanging="4" w:left="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жилищный инспектор</w:t>
            </w:r>
          </w:p>
          <w:p w14:paraId="23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type="dxa" w:w="4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val="D9D9D9"/>
                <w:sz w:val="28"/>
              </w:rPr>
              <w:t>[горизонтальный штамп подписи 1]</w:t>
            </w:r>
            <w:bookmarkEnd w:id="2"/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О.В. Суколин</w:t>
            </w:r>
          </w:p>
        </w:tc>
      </w:tr>
    </w:tbl>
    <w:p w14:paraId="26000000">
      <w:pPr>
        <w:pStyle w:val="Style_5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приказу </w:t>
      </w:r>
    </w:p>
    <w:p w14:paraId="27000000">
      <w:pPr>
        <w:pStyle w:val="Style_5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Государственной жилищной инспекции</w:t>
      </w:r>
    </w:p>
    <w:p w14:paraId="28000000">
      <w:pPr>
        <w:pStyle w:val="Style_5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tbl>
      <w:tblPr>
        <w:tblStyle w:val="Style_6"/>
        <w:tblInd w:type="dxa" w:w="538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567"/>
        <w:gridCol w:w="1701"/>
        <w:gridCol w:w="425"/>
        <w:gridCol w:w="1552"/>
      </w:tblGrid>
      <w:tr>
        <w:tc>
          <w:tcPr>
            <w:tcW w:type="dxa" w:w="56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9000000">
            <w:pPr>
              <w:spacing w:after="60" w:line="264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A000000">
            <w:pPr>
              <w:spacing w:after="60" w:line="264" w:lineRule="auto"/>
              <w:ind/>
              <w:rPr>
                <w:rFonts w:ascii="Times New Roman" w:hAnsi="Times New Roman"/>
                <w:color w:themeColor="background1" w:val="FFFFFF"/>
                <w:sz w:val="16"/>
              </w:rPr>
            </w:pPr>
            <w:r>
              <w:rPr>
                <w:rFonts w:ascii="Times New Roman" w:hAnsi="Times New Roman"/>
                <w:color w:themeColor="background1" w:val="FFFFFF"/>
                <w:sz w:val="16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REGDATESTAMP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B000000">
            <w:pPr>
              <w:spacing w:after="60" w:line="264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155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C000000">
            <w:pPr>
              <w:spacing w:after="60" w:line="264" w:lineRule="auto"/>
              <w:ind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themeColor="background1" w:val="FFFFFF"/>
                <w:sz w:val="16"/>
              </w:rPr>
              <w:t>[REGNUMSTAMP]</w:t>
            </w:r>
          </w:p>
        </w:tc>
      </w:tr>
    </w:tbl>
    <w:p w14:paraId="2D000000">
      <w:pPr>
        <w:widowControl w:val="0"/>
        <w:spacing w:after="0" w:before="375" w:line="240" w:lineRule="auto"/>
        <w:ind/>
        <w:contextualSpacing w:val="1"/>
        <w:jc w:val="center"/>
        <w:outlineLvl w:val="2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Программа</w:t>
      </w:r>
    </w:p>
    <w:p w14:paraId="2E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 xml:space="preserve">профилактики рисков причинения вреда (ущерба) охраняемым законом ценностям при осуществлении регионального государственного жилищного </w:t>
      </w:r>
      <w:r>
        <w:rPr>
          <w:rFonts w:ascii="Times New Roman" w:hAnsi="Times New Roman"/>
          <w:color w:val="000000"/>
          <w:spacing w:val="2"/>
          <w:sz w:val="28"/>
        </w:rPr>
        <w:t>надзора на 2025</w:t>
      </w:r>
      <w:r>
        <w:rPr>
          <w:rFonts w:ascii="Times New Roman" w:hAnsi="Times New Roman"/>
          <w:color w:val="000000"/>
          <w:spacing w:val="2"/>
          <w:sz w:val="28"/>
        </w:rPr>
        <w:t xml:space="preserve"> год</w:t>
      </w:r>
    </w:p>
    <w:p w14:paraId="2F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tbl>
      <w:tblPr>
        <w:tblStyle w:val="Style_4"/>
        <w:tblInd w:type="dxa" w:w="132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left w:type="dxa" w:w="0"/>
          <w:right w:type="dxa" w:w="0"/>
        </w:tblCellMar>
      </w:tblPr>
      <w:tblGrid>
        <w:gridCol w:w="2796"/>
        <w:gridCol w:w="6709"/>
      </w:tblGrid>
      <w:tr>
        <w:trPr>
          <w:trHeight w:hRule="atLeast" w:val="551"/>
        </w:trPr>
        <w:tc>
          <w:tcPr>
            <w:tcW w:type="dxa" w:w="27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3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программы</w:t>
            </w:r>
          </w:p>
        </w:tc>
        <w:tc>
          <w:tcPr>
            <w:tcW w:type="dxa" w:w="6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31000000">
            <w:pPr>
              <w:widowControl w:val="0"/>
              <w:tabs>
                <w:tab w:leader="none" w:pos="885" w:val="left"/>
              </w:tabs>
              <w:spacing w:after="0" w:line="240" w:lineRule="auto"/>
              <w:ind w:firstLine="0" w:left="144" w:right="14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Программа </w:t>
            </w:r>
            <w:r>
              <w:rPr>
                <w:rFonts w:ascii="Times New Roman" w:hAnsi="Times New Roman"/>
                <w:color w:val="000000"/>
                <w:sz w:val="28"/>
              </w:rPr>
              <w:t>профилактики рисков причинения вреда (ущерба) охраняемым законом ценностям при осуществлении регионального государств</w:t>
            </w:r>
            <w:r>
              <w:rPr>
                <w:rFonts w:ascii="Times New Roman" w:hAnsi="Times New Roman"/>
                <w:color w:val="000000"/>
                <w:sz w:val="28"/>
              </w:rPr>
              <w:t>енного жилищного надзора на 2025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(далее – Программа профилактики)</w:t>
            </w:r>
          </w:p>
        </w:tc>
      </w:tr>
      <w:tr>
        <w:trPr>
          <w:trHeight w:hRule="atLeast" w:val="1657"/>
        </w:trPr>
        <w:tc>
          <w:tcPr>
            <w:tcW w:type="dxa" w:w="27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32000000">
            <w:pPr>
              <w:widowControl w:val="0"/>
              <w:spacing w:after="0" w:line="240" w:lineRule="auto"/>
              <w:ind w:firstLine="0" w:left="107" w:right="14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Правовые основания разработки Программы профилактики</w:t>
            </w:r>
          </w:p>
        </w:tc>
        <w:tc>
          <w:tcPr>
            <w:tcW w:type="dxa" w:w="6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33000000">
            <w:pPr>
              <w:widowControl w:val="0"/>
              <w:spacing w:after="0" w:line="240" w:lineRule="auto"/>
              <w:ind w:firstLine="0" w:left="144" w:right="14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Федеральный закон от 31.07.2020 № 248-ФЗ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«О государственном контроле (надзоре) и муниципальном контроле в Российской Федерации» (далее –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>
        <w:trPr>
          <w:trHeight w:hRule="atLeast" w:val="275"/>
        </w:trPr>
        <w:tc>
          <w:tcPr>
            <w:tcW w:type="dxa" w:w="27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34000000">
            <w:pPr>
              <w:widowControl w:val="0"/>
              <w:spacing w:after="0" w:line="240" w:lineRule="auto"/>
              <w:ind w:firstLine="0" w:left="10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Разработчик Программы профилактики</w:t>
            </w:r>
          </w:p>
        </w:tc>
        <w:tc>
          <w:tcPr>
            <w:tcW w:type="dxa" w:w="6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35000000">
            <w:pPr>
              <w:widowControl w:val="0"/>
              <w:spacing w:after="0" w:line="240" w:lineRule="auto"/>
              <w:ind w:firstLine="0" w:left="144" w:right="14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Государственная жилищная инспекция Камчатского края (далее – Инспекция)</w:t>
            </w:r>
          </w:p>
        </w:tc>
      </w:tr>
      <w:tr>
        <w:trPr>
          <w:trHeight w:hRule="atLeast" w:val="399"/>
        </w:trPr>
        <w:tc>
          <w:tcPr>
            <w:tcW w:type="dxa" w:w="27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36000000">
            <w:pPr>
              <w:widowControl w:val="0"/>
              <w:spacing w:after="0" w:line="240" w:lineRule="auto"/>
              <w:ind w:firstLine="0" w:left="10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Цели Программы профилактики</w:t>
            </w:r>
          </w:p>
        </w:tc>
        <w:tc>
          <w:tcPr>
            <w:tcW w:type="dxa" w:w="6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37000000">
            <w:pPr>
              <w:widowControl w:val="0"/>
              <w:tabs>
                <w:tab w:leader="none" w:pos="141" w:val="left"/>
              </w:tabs>
              <w:spacing w:after="0" w:line="240" w:lineRule="auto"/>
              <w:ind w:firstLine="0" w:left="144" w:right="14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 Предупреждение нарушений обязательных требований (снижение числа нарушений обязательных требований) в сфере осуществления регионального государственного жилищного надзора (далее –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жилищный надзор).</w:t>
            </w:r>
          </w:p>
          <w:p w14:paraId="38000000">
            <w:pPr>
              <w:widowControl w:val="0"/>
              <w:tabs>
                <w:tab w:leader="none" w:pos="399" w:val="left"/>
              </w:tabs>
              <w:spacing w:after="0" w:line="240" w:lineRule="auto"/>
              <w:ind w:firstLine="0" w:left="144" w:right="14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 С</w:t>
            </w:r>
            <w:r>
              <w:rPr>
                <w:rFonts w:ascii="Times New Roman" w:hAnsi="Times New Roman"/>
                <w:color w:val="000000"/>
                <w:sz w:val="28"/>
              </w:rPr>
              <w:t>тимулирование добросовестного соблюдения обязательных требований всеми контролируемыми лицами.</w:t>
            </w:r>
          </w:p>
          <w:p w14:paraId="39000000">
            <w:pPr>
              <w:widowControl w:val="0"/>
              <w:spacing w:after="0" w:line="240" w:lineRule="auto"/>
              <w:ind w:firstLine="0" w:left="144" w:right="141"/>
              <w:jc w:val="both"/>
              <w:rPr>
                <w:rFonts w:ascii="Times New Roman" w:hAnsi="Times New Roman"/>
                <w:color w:val="000000"/>
                <w:sz w:val="28"/>
              </w:rPr>
            </w:pPr>
            <w:bookmarkStart w:id="3" w:name="sub_440102"/>
            <w:r>
              <w:rPr>
                <w:rFonts w:ascii="Times New Roman" w:hAnsi="Times New Roman"/>
                <w:color w:val="000000"/>
                <w:sz w:val="28"/>
              </w:rPr>
              <w:t>3.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  <w:bookmarkEnd w:id="3"/>
          </w:p>
          <w:p w14:paraId="3A000000">
            <w:pPr>
              <w:widowControl w:val="0"/>
              <w:spacing w:after="0" w:line="240" w:lineRule="auto"/>
              <w:ind w:firstLine="0" w:left="144" w:right="141"/>
              <w:jc w:val="both"/>
              <w:rPr>
                <w:rFonts w:ascii="Times New Roman" w:hAnsi="Times New Roman"/>
                <w:color w:val="000000"/>
                <w:sz w:val="28"/>
              </w:rPr>
            </w:pPr>
            <w:bookmarkStart w:id="4" w:name="sub_440103"/>
            <w:r>
              <w:rPr>
                <w:rFonts w:ascii="Times New Roman" w:hAnsi="Times New Roman"/>
                <w:color w:val="000000"/>
                <w:sz w:val="28"/>
              </w:rPr>
              <w:t>4.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  <w:bookmarkEnd w:id="4"/>
          </w:p>
          <w:p w14:paraId="3B000000">
            <w:pPr>
              <w:widowControl w:val="0"/>
              <w:tabs>
                <w:tab w:leader="none" w:pos="399" w:val="left"/>
              </w:tabs>
              <w:spacing w:after="0" w:line="240" w:lineRule="auto"/>
              <w:ind w:firstLine="0" w:left="144" w:right="14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5. Повышение прозрачности деятельности Инспекции при осуществлении жилищного надзора.</w:t>
            </w:r>
          </w:p>
          <w:p w14:paraId="3C000000">
            <w:pPr>
              <w:widowControl w:val="0"/>
              <w:tabs>
                <w:tab w:leader="none" w:pos="502" w:val="left"/>
              </w:tabs>
              <w:spacing w:after="0" w:line="240" w:lineRule="auto"/>
              <w:ind w:firstLine="0" w:left="144" w:right="14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6. Снижение при осуществлении жилищного надзора административной нагрузки на контролируемых лиц.</w:t>
            </w:r>
          </w:p>
        </w:tc>
      </w:tr>
      <w:tr>
        <w:trPr>
          <w:trHeight w:hRule="atLeast" w:val="399"/>
        </w:trPr>
        <w:tc>
          <w:tcPr>
            <w:tcW w:type="dxa" w:w="27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3D000000">
            <w:pPr>
              <w:widowControl w:val="0"/>
              <w:spacing w:after="0" w:line="240" w:lineRule="auto"/>
              <w:ind w:firstLine="0" w:left="10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Задачи Программы профилактики</w:t>
            </w:r>
          </w:p>
        </w:tc>
        <w:tc>
          <w:tcPr>
            <w:tcW w:type="dxa" w:w="6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3E000000">
            <w:pPr>
              <w:widowControl w:val="0"/>
              <w:spacing w:after="0" w:line="240" w:lineRule="auto"/>
              <w:ind w:firstLine="0" w:left="144" w:right="14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 Выявление причин, факторов и условий, способствующих нарушению обязательных требований в сфере осуществления жилищного надзора.</w:t>
            </w:r>
          </w:p>
          <w:p w14:paraId="3F000000">
            <w:pPr>
              <w:widowControl w:val="0"/>
              <w:tabs>
                <w:tab w:leader="none" w:pos="387" w:val="left"/>
              </w:tabs>
              <w:spacing w:after="0" w:line="240" w:lineRule="auto"/>
              <w:ind w:firstLine="0" w:left="144" w:right="14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14:paraId="40000000">
            <w:pPr>
              <w:widowControl w:val="0"/>
              <w:tabs>
                <w:tab w:leader="none" w:pos="291" w:val="left"/>
                <w:tab w:leader="none" w:pos="387" w:val="left"/>
                <w:tab w:leader="none" w:pos="1125" w:val="left"/>
              </w:tabs>
              <w:spacing w:after="0" w:line="240" w:lineRule="auto"/>
              <w:ind w:firstLine="0" w:left="144" w:right="14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 Создание системы консультирования контролируемых лиц, в том числе с использованием современных информационно-телекоммуникационных технологий.</w:t>
            </w:r>
          </w:p>
          <w:p w14:paraId="41000000">
            <w:pPr>
              <w:widowControl w:val="0"/>
              <w:spacing w:after="0" w:line="240" w:lineRule="auto"/>
              <w:ind w:firstLine="0" w:left="144" w:right="14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8"/>
              </w:rPr>
              <w:t>Формирование и внедрение новых форм взаимодействия с контролируемыми лицами.</w:t>
            </w:r>
          </w:p>
          <w:p w14:paraId="42000000">
            <w:pPr>
              <w:widowControl w:val="0"/>
              <w:tabs>
                <w:tab w:leader="none" w:pos="387" w:val="left"/>
              </w:tabs>
              <w:spacing w:after="0" w:line="240" w:lineRule="auto"/>
              <w:ind w:firstLine="0" w:left="144" w:right="14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6. Осуществление планирования и проведение профилактических мероприятий на основе принципов их понятности, обязательности, актуальности, периодичности, информационной открытости.</w:t>
            </w:r>
          </w:p>
        </w:tc>
      </w:tr>
      <w:tr>
        <w:trPr>
          <w:trHeight w:hRule="atLeast" w:val="693"/>
        </w:trPr>
        <w:tc>
          <w:tcPr>
            <w:tcW w:type="dxa" w:w="27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43000000">
            <w:pPr>
              <w:widowControl w:val="0"/>
              <w:spacing w:after="0" w:line="240" w:lineRule="auto"/>
              <w:ind w:firstLine="0" w:left="107" w:right="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Сроки и этапы реализации Программы профилактики</w:t>
            </w:r>
          </w:p>
        </w:tc>
        <w:tc>
          <w:tcPr>
            <w:tcW w:type="dxa" w:w="6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44000000">
            <w:pPr>
              <w:widowControl w:val="0"/>
              <w:spacing w:after="0" w:line="240" w:lineRule="auto"/>
              <w:ind w:firstLine="0" w:left="144" w:right="14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</w:t>
            </w:r>
          </w:p>
          <w:p w14:paraId="45000000">
            <w:pPr>
              <w:widowControl w:val="0"/>
              <w:spacing w:after="0" w:line="240" w:lineRule="auto"/>
              <w:ind w:firstLine="0" w:left="144" w:right="141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418"/>
        </w:trPr>
        <w:tc>
          <w:tcPr>
            <w:tcW w:type="dxa" w:w="279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46000000">
            <w:pPr>
              <w:widowControl w:val="0"/>
              <w:spacing w:after="0" w:line="240" w:lineRule="auto"/>
              <w:ind w:firstLine="0" w:left="10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Источники финансирования</w:t>
            </w:r>
          </w:p>
        </w:tc>
        <w:tc>
          <w:tcPr>
            <w:tcW w:type="dxa" w:w="670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47000000">
            <w:pPr>
              <w:widowControl w:val="0"/>
              <w:spacing w:after="0" w:line="240" w:lineRule="auto"/>
              <w:ind w:firstLine="0" w:left="144" w:right="14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Реализация Программы профилактики осуществляется Инспекцией за счет средств бюджета Камчатского края, выделяемых на обеспечение ее деятельности, привлечение иных кадровых, материальных и финансовых ресурсов не требуется.</w:t>
            </w:r>
          </w:p>
        </w:tc>
      </w:tr>
      <w:tr>
        <w:trPr>
          <w:trHeight w:hRule="atLeast" w:val="418"/>
        </w:trPr>
        <w:tc>
          <w:tcPr>
            <w:tcW w:type="dxa" w:w="27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48000000">
            <w:pPr>
              <w:widowControl w:val="0"/>
              <w:spacing w:after="0" w:line="240" w:lineRule="auto"/>
              <w:ind w:firstLine="0" w:left="10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type="dxa" w:w="6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49000000">
            <w:pPr>
              <w:widowControl w:val="0"/>
              <w:spacing w:after="0" w:line="240" w:lineRule="auto"/>
              <w:ind w:firstLine="0" w:left="144" w:right="14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 Снижение рисков причинения вреда охраняемым законом ценностям.</w:t>
            </w:r>
          </w:p>
          <w:p w14:paraId="4A000000">
            <w:pPr>
              <w:widowControl w:val="0"/>
              <w:tabs>
                <w:tab w:leader="none" w:pos="615" w:val="left"/>
              </w:tabs>
              <w:spacing w:after="0" w:line="240" w:lineRule="auto"/>
              <w:ind w:firstLine="0" w:left="144" w:right="14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2. Увеличение доли законопослушных контролируемых лиц – развитие системы профилактических мероприятий </w:t>
            </w:r>
            <w:r>
              <w:rPr>
                <w:rFonts w:ascii="Times New Roman" w:hAnsi="Times New Roman"/>
                <w:color w:val="000000"/>
                <w:sz w:val="28"/>
              </w:rPr>
              <w:t>Инспекции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14:paraId="4B000000">
            <w:pPr>
              <w:widowControl w:val="0"/>
              <w:spacing w:after="0" w:line="240" w:lineRule="auto"/>
              <w:ind w:firstLine="0" w:left="144" w:right="14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 Внедрение различных способов профилактики.</w:t>
            </w:r>
          </w:p>
          <w:p w14:paraId="4C000000">
            <w:pPr>
              <w:widowControl w:val="0"/>
              <w:spacing w:after="0" w:line="240" w:lineRule="auto"/>
              <w:ind w:firstLine="0" w:left="144" w:right="14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4. Повышение прозрачности деятельности </w:t>
            </w:r>
            <w:r>
              <w:rPr>
                <w:rFonts w:ascii="Times New Roman" w:hAnsi="Times New Roman"/>
                <w:color w:val="000000"/>
                <w:sz w:val="28"/>
              </w:rPr>
              <w:t>Инспекции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14:paraId="4D000000">
            <w:pPr>
              <w:widowControl w:val="0"/>
              <w:spacing w:after="0" w:line="240" w:lineRule="auto"/>
              <w:ind w:firstLine="0" w:left="144" w:right="14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5. Уменьшение административной нагрузки на контролируемых лиц.</w:t>
            </w:r>
          </w:p>
          <w:p w14:paraId="4E000000">
            <w:pPr>
              <w:widowControl w:val="0"/>
              <w:spacing w:after="0" w:line="240" w:lineRule="auto"/>
              <w:ind w:firstLine="0" w:left="144" w:right="14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6. Повышение уровня правовой грамотности контролируемых лиц.</w:t>
            </w:r>
          </w:p>
          <w:p w14:paraId="4F000000">
            <w:pPr>
              <w:widowControl w:val="0"/>
              <w:spacing w:after="0" w:line="240" w:lineRule="auto"/>
              <w:ind w:firstLine="0" w:left="144" w:right="14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7. Обеспечение единообразия понимания предмета контроля контролируемыми лицами.</w:t>
            </w:r>
          </w:p>
          <w:p w14:paraId="50000000">
            <w:pPr>
              <w:widowControl w:val="0"/>
              <w:spacing w:after="0" w:line="240" w:lineRule="auto"/>
              <w:ind w:firstLine="0" w:left="144" w:right="14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 Мотивация контролируемых лиц к добросовестному поведению.</w:t>
            </w:r>
          </w:p>
        </w:tc>
      </w:tr>
      <w:tr>
        <w:trPr>
          <w:trHeight w:hRule="atLeast" w:val="418"/>
        </w:trPr>
        <w:tc>
          <w:tcPr>
            <w:tcW w:type="dxa" w:w="279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51000000">
            <w:pPr>
              <w:widowControl w:val="0"/>
              <w:spacing w:after="0" w:line="240" w:lineRule="auto"/>
              <w:ind w:firstLine="0" w:left="10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Структура</w:t>
            </w:r>
          </w:p>
          <w:p w14:paraId="52000000">
            <w:pPr>
              <w:widowControl w:val="0"/>
              <w:spacing w:after="0" w:line="240" w:lineRule="auto"/>
              <w:ind w:firstLine="0" w:left="10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Программы</w:t>
            </w:r>
          </w:p>
          <w:p w14:paraId="53000000">
            <w:pPr>
              <w:widowControl w:val="0"/>
              <w:spacing w:after="0" w:line="240" w:lineRule="auto"/>
              <w:ind w:firstLine="0" w:left="10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профилактики</w:t>
            </w:r>
          </w:p>
        </w:tc>
        <w:tc>
          <w:tcPr>
            <w:tcW w:type="dxa" w:w="670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54000000">
            <w:pPr>
              <w:keepNext w:val="1"/>
              <w:keepLines w:val="1"/>
              <w:widowControl w:val="0"/>
              <w:spacing w:after="0" w:before="129" w:line="240" w:lineRule="auto"/>
              <w:ind w:firstLine="0" w:left="144" w:right="141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Раздел 1. </w:t>
            </w:r>
            <w:r>
              <w:rPr>
                <w:rFonts w:ascii="Times New Roman" w:hAnsi="Times New Roman"/>
                <w:sz w:val="28"/>
              </w:rPr>
              <w:t>Анализ текущего состояния осуществления жилищного надзора, описание текущего развития профилактической деятельности Инспекции, характеристика проблем, на решение которых направлена Программа профилактики.</w:t>
            </w:r>
          </w:p>
          <w:p w14:paraId="55000000">
            <w:pPr>
              <w:widowControl w:val="0"/>
              <w:spacing w:after="0" w:line="240" w:lineRule="auto"/>
              <w:ind w:firstLine="0" w:left="144" w:right="14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Раздел 2. Цели и задачи реализации Программы </w:t>
            </w:r>
            <w:r>
              <w:rPr>
                <w:rFonts w:ascii="Times New Roman" w:hAnsi="Times New Roman"/>
                <w:color w:val="000000"/>
                <w:sz w:val="28"/>
              </w:rPr>
              <w:t>профилактики.</w:t>
            </w:r>
          </w:p>
          <w:p w14:paraId="56000000">
            <w:pPr>
              <w:widowControl w:val="0"/>
              <w:spacing w:after="0" w:line="240" w:lineRule="auto"/>
              <w:ind w:firstLine="0" w:left="144" w:right="14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Раздел 3. Перечень профилактических мероприятий, сроки (периодичность) их проведения.</w:t>
            </w:r>
          </w:p>
          <w:p w14:paraId="57000000">
            <w:pPr>
              <w:widowControl w:val="0"/>
              <w:spacing w:after="0" w:line="240" w:lineRule="auto"/>
              <w:ind w:firstLine="0" w:left="144" w:right="14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Раздел 4. Показатели результативности и эффективности Программы профилактики.</w:t>
            </w:r>
          </w:p>
        </w:tc>
      </w:tr>
    </w:tbl>
    <w:p w14:paraId="58000000">
      <w:pPr>
        <w:keepNext w:val="1"/>
        <w:keepLines w:val="1"/>
        <w:widowControl w:val="0"/>
        <w:spacing w:after="0" w:before="129" w:line="240" w:lineRule="auto"/>
        <w:ind w:firstLine="567" w:left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1. Анализ текущего состояния осуществления жилищного надзора, описание текущего развития профилактической деятельности Инспекции, характеристика проблем, на решение которых направлена Программа профилактики</w:t>
      </w:r>
    </w:p>
    <w:p w14:paraId="5900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0"/>
        </w:rPr>
      </w:pPr>
    </w:p>
    <w:p w14:paraId="5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нспекция является исполнительным органом Камчатского края, осуществляющим контрольно-надзорные полномочия при осуществлении жилищного надзора.</w:t>
      </w:r>
    </w:p>
    <w:p w14:paraId="5B000000">
      <w:pPr>
        <w:widowControl w:val="0"/>
        <w:spacing w:after="0" w:line="240" w:lineRule="auto"/>
        <w:ind w:firstLine="708" w:left="0"/>
        <w:jc w:val="both"/>
        <w:outlineLvl w:val="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Контролируемыми лицами жилищного надзора являются </w:t>
      </w:r>
      <w:r>
        <w:rPr>
          <w:rFonts w:ascii="Times New Roman" w:hAnsi="Times New Roman"/>
          <w:color w:val="000000"/>
          <w:sz w:val="28"/>
        </w:rPr>
        <w:t xml:space="preserve">юридические лица, индивидуальные предприниматели и граждане, на которых возложена обязанность по исполнению обязательных требований, </w:t>
      </w:r>
      <w:r>
        <w:rPr>
          <w:rFonts w:ascii="Times New Roman" w:hAnsi="Times New Roman"/>
          <w:color w:val="000000"/>
          <w:sz w:val="28"/>
        </w:rPr>
        <w:t>установленных жилищным за</w:t>
      </w:r>
      <w:r>
        <w:rPr>
          <w:rFonts w:ascii="Times New Roman" w:hAnsi="Times New Roman"/>
          <w:color w:val="000000"/>
          <w:sz w:val="28"/>
        </w:rPr>
        <w:t>конодательством и законодательств</w:t>
      </w:r>
      <w:r>
        <w:rPr>
          <w:rFonts w:ascii="Times New Roman" w:hAnsi="Times New Roman"/>
          <w:color w:val="000000"/>
          <w:sz w:val="28"/>
        </w:rPr>
        <w:t>ом об энергосбережении и о повышении энергетической эффективности.</w:t>
      </w:r>
    </w:p>
    <w:p w14:paraId="5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Контролируемыми лицами </w:t>
      </w:r>
      <w:r>
        <w:rPr>
          <w:rFonts w:ascii="Times New Roman" w:hAnsi="Times New Roman"/>
          <w:color w:val="000000"/>
          <w:sz w:val="28"/>
        </w:rPr>
        <w:t xml:space="preserve">в рамках Программы профилактики являются товарищества собственников жилья, товарищества собственников недвижимости, жилищные кооперативы или иные специализированные потребительские кооперативы, </w:t>
      </w:r>
      <w:r>
        <w:rPr>
          <w:rFonts w:ascii="Times New Roman" w:hAnsi="Times New Roman"/>
          <w:color w:val="000000"/>
          <w:sz w:val="28"/>
        </w:rPr>
        <w:t>ресурсоснабжающие</w:t>
      </w:r>
      <w:r>
        <w:rPr>
          <w:rFonts w:ascii="Times New Roman" w:hAnsi="Times New Roman"/>
          <w:color w:val="000000"/>
          <w:sz w:val="28"/>
        </w:rPr>
        <w:t xml:space="preserve"> организации, региональ</w:t>
      </w:r>
      <w:r>
        <w:rPr>
          <w:rFonts w:ascii="Times New Roman" w:hAnsi="Times New Roman"/>
          <w:color w:val="000000"/>
          <w:sz w:val="28"/>
        </w:rPr>
        <w:t>ные операторы, граждане.</w:t>
      </w:r>
    </w:p>
    <w:p w14:paraId="5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2023 году в отношении подконтрольных субъектов проведено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66 проверо</w:t>
      </w:r>
      <w:r>
        <w:rPr>
          <w:rFonts w:ascii="Times New Roman" w:hAnsi="Times New Roman"/>
          <w:color w:val="000000"/>
          <w:sz w:val="28"/>
        </w:rPr>
        <w:t>к,</w:t>
      </w:r>
      <w:r>
        <w:rPr>
          <w:rFonts w:ascii="Times New Roman" w:hAnsi="Times New Roman"/>
          <w:color w:val="000000"/>
          <w:sz w:val="28"/>
        </w:rPr>
        <w:t xml:space="preserve"> 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9 месяцев 2024 года – 37</w:t>
      </w:r>
      <w:r>
        <w:rPr>
          <w:rFonts w:ascii="Times New Roman" w:hAnsi="Times New Roman"/>
          <w:color w:val="000000"/>
          <w:sz w:val="28"/>
        </w:rPr>
        <w:t xml:space="preserve"> проверки.</w:t>
      </w:r>
    </w:p>
    <w:p w14:paraId="5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результате пр</w:t>
      </w:r>
      <w:r>
        <w:rPr>
          <w:rFonts w:ascii="Times New Roman" w:hAnsi="Times New Roman"/>
          <w:color w:val="000000"/>
          <w:sz w:val="28"/>
        </w:rPr>
        <w:t xml:space="preserve">оведенных проверок по жилищному надзору выявлено нарушений обязательных требований в 2023 году – 27,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за 9 месяцев 2024 года – 15,</w:t>
      </w:r>
      <w:r>
        <w:rPr>
          <w:rFonts w:ascii="Times New Roman" w:hAnsi="Times New Roman"/>
          <w:color w:val="000000"/>
          <w:sz w:val="28"/>
        </w:rPr>
        <w:t xml:space="preserve"> из которых наиболее часто имеют место нарушения порядка расчета платы за жилищно-коммунальные услуги, раскрытия информации в государственной информационной системе жилищно-коммунального хозяйства (далее – ГИС ЖКХ), качества предоставляемых коммунальных услуг, правил и норм технической эксплуатации жилищного </w:t>
      </w:r>
      <w:r>
        <w:rPr>
          <w:rFonts w:ascii="Times New Roman" w:hAnsi="Times New Roman"/>
          <w:color w:val="000000"/>
          <w:sz w:val="28"/>
        </w:rPr>
        <w:t>фонда.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профилактики нарушений обязательных требований на странице Инспекции на официальном сайте исполнительных органов Камчатского края в информационно-телекоммуникационной сети «Интернет» (далее – официальный сайт Инспекции) регулярно публикуется в разделах «Новости», «Результаты работы» информация о проведенных контрольных мероприятиях, о выявляемых нарушениях, о мерах, предпринимаемых для их устранения, и о результатах контрольной деятельности, нормативные правовые акты, </w:t>
      </w:r>
      <w:r>
        <w:rPr>
          <w:rFonts w:ascii="Times New Roman" w:hAnsi="Times New Roman"/>
          <w:sz w:val="28"/>
        </w:rPr>
        <w:t>содерж</w:t>
      </w:r>
      <w:r>
        <w:rPr>
          <w:rFonts w:ascii="Times New Roman" w:hAnsi="Times New Roman"/>
          <w:sz w:val="28"/>
        </w:rPr>
        <w:t>ащие обязательные требования, соблюдение которых оценивается при проведении мероприятий по контролю.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в 2023 году Инспекцией </w:t>
      </w:r>
      <w:r>
        <w:rPr>
          <w:rFonts w:ascii="Times New Roman" w:hAnsi="Times New Roman"/>
          <w:sz w:val="28"/>
        </w:rPr>
        <w:t xml:space="preserve">подготовлено 37 публикаций и 11 пресс-релиза, </w:t>
      </w:r>
      <w:r>
        <w:rPr>
          <w:rFonts w:ascii="Times New Roman" w:hAnsi="Times New Roman"/>
          <w:sz w:val="28"/>
        </w:rPr>
        <w:t xml:space="preserve">за 9 месяцев </w:t>
      </w:r>
      <w:r>
        <w:rPr>
          <w:rFonts w:ascii="Times New Roman" w:hAnsi="Times New Roman"/>
          <w:sz w:val="28"/>
        </w:rPr>
        <w:t>2024 года – 23</w:t>
      </w:r>
      <w:r>
        <w:rPr>
          <w:rFonts w:ascii="Times New Roman" w:hAnsi="Times New Roman"/>
          <w:sz w:val="28"/>
        </w:rPr>
        <w:t xml:space="preserve"> публикаций и 19</w:t>
      </w:r>
      <w:r>
        <w:rPr>
          <w:rFonts w:ascii="Calibri" w:hAnsi="Calibri"/>
          <w:color w:val="000000"/>
        </w:rPr>
        <w:t xml:space="preserve"> </w:t>
      </w:r>
      <w:r>
        <w:rPr>
          <w:rFonts w:ascii="Times New Roman" w:hAnsi="Times New Roman"/>
          <w:sz w:val="28"/>
        </w:rPr>
        <w:t>пресс-релизов.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Руководством Инспекции в течение 2023 года проведено 10 публичных мероприятий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за 9 месяцев 2024 года – 8</w:t>
      </w:r>
      <w:r>
        <w:rPr>
          <w:rFonts w:ascii="Times New Roman" w:hAnsi="Times New Roman"/>
          <w:sz w:val="28"/>
        </w:rPr>
        <w:t>.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Программа профилактики направлена на</w:t>
      </w:r>
      <w:r>
        <w:rPr>
          <w:rFonts w:ascii="Times New Roman" w:hAnsi="Times New Roman"/>
          <w:color w:val="000000"/>
          <w:sz w:val="28"/>
        </w:rPr>
        <w:t xml:space="preserve"> повышение эффективности</w:t>
      </w:r>
      <w:r>
        <w:rPr>
          <w:rFonts w:ascii="Times New Roman" w:hAnsi="Times New Roman"/>
          <w:color w:val="000000"/>
          <w:sz w:val="28"/>
        </w:rPr>
        <w:t xml:space="preserve"> предупреждения нарушений обязательных требований и повышение правовой грамотности </w:t>
      </w:r>
      <w:r>
        <w:rPr>
          <w:rFonts w:ascii="Times New Roman" w:hAnsi="Times New Roman"/>
          <w:color w:val="000000"/>
          <w:sz w:val="28"/>
        </w:rPr>
        <w:t>контролируемых лиц</w:t>
      </w:r>
      <w:r>
        <w:rPr>
          <w:rFonts w:ascii="Times New Roman" w:hAnsi="Times New Roman"/>
          <w:color w:val="000000"/>
          <w:sz w:val="28"/>
        </w:rPr>
        <w:t>.</w:t>
      </w:r>
    </w:p>
    <w:p w14:paraId="63000000">
      <w:pPr>
        <w:widowControl w:val="0"/>
        <w:spacing w:after="0" w:line="240" w:lineRule="auto"/>
        <w:ind w:firstLine="709" w:left="0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целях предотвращения нарушений обязательных требований должностными лицами Инспекции применяется объ</w:t>
      </w:r>
      <w:r>
        <w:rPr>
          <w:rFonts w:ascii="Times New Roman" w:hAnsi="Times New Roman"/>
          <w:color w:val="000000"/>
          <w:sz w:val="28"/>
        </w:rPr>
        <w:t xml:space="preserve">явление предостережений контролируемым лицам о недопустимости нарушения обязательных </w:t>
      </w:r>
      <w:r>
        <w:rPr>
          <w:rFonts w:ascii="Times New Roman" w:hAnsi="Times New Roman"/>
          <w:color w:val="000000"/>
          <w:sz w:val="28"/>
        </w:rPr>
        <w:t>требований (в 2023 году объявлено 60 предостережений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за 9 месяцев </w:t>
      </w:r>
      <w:r>
        <w:rPr>
          <w:rFonts w:ascii="Times New Roman" w:hAnsi="Times New Roman"/>
          <w:color w:val="000000"/>
          <w:sz w:val="28"/>
        </w:rPr>
        <w:t>2024 года – 81</w:t>
      </w:r>
      <w:r>
        <w:rPr>
          <w:rFonts w:ascii="Times New Roman" w:hAnsi="Times New Roman"/>
          <w:color w:val="000000"/>
          <w:sz w:val="28"/>
        </w:rPr>
        <w:t xml:space="preserve"> предостережение</w:t>
      </w:r>
      <w:r>
        <w:rPr>
          <w:rFonts w:ascii="Times New Roman" w:hAnsi="Times New Roman"/>
          <w:color w:val="000000"/>
          <w:sz w:val="28"/>
        </w:rPr>
        <w:t>).</w:t>
      </w:r>
    </w:p>
    <w:p w14:paraId="64000000">
      <w:pPr>
        <w:widowControl w:val="0"/>
        <w:spacing w:after="0" w:line="240" w:lineRule="auto"/>
        <w:ind w:firstLine="709" w:left="0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Проведение профилактических мероприятий является приоритетным по отношению к проведению контрольных мероприятий.</w:t>
      </w:r>
    </w:p>
    <w:p w14:paraId="65000000">
      <w:pPr>
        <w:widowControl w:val="0"/>
        <w:spacing w:after="0" w:line="240" w:lineRule="auto"/>
        <w:ind w:firstLine="567" w:left="0" w:right="467"/>
        <w:jc w:val="both"/>
        <w:rPr>
          <w:rFonts w:ascii="Times New Roman" w:hAnsi="Times New Roman"/>
          <w:color w:val="000000"/>
          <w:sz w:val="28"/>
        </w:rPr>
      </w:pPr>
    </w:p>
    <w:p w14:paraId="66000000">
      <w:pPr>
        <w:keepNext w:val="1"/>
        <w:keepLines w:val="1"/>
        <w:widowControl w:val="0"/>
        <w:spacing w:after="0" w:before="1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2. Цели и задачи реализации Программы профилактики</w:t>
      </w:r>
    </w:p>
    <w:p w14:paraId="67000000">
      <w:pPr>
        <w:keepNext w:val="1"/>
        <w:keepLines w:val="1"/>
        <w:widowControl w:val="0"/>
        <w:spacing w:after="0" w:before="1" w:line="240" w:lineRule="auto"/>
        <w:ind w:firstLine="567" w:left="0"/>
        <w:outlineLvl w:val="2"/>
        <w:rPr>
          <w:rFonts w:ascii="Calibri Light" w:hAnsi="Calibri Light"/>
          <w:color w:val="1F4D78"/>
          <w:sz w:val="28"/>
        </w:rPr>
      </w:pPr>
    </w:p>
    <w:p w14:paraId="6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Целями проведения профилактических мероприятий являются:</w:t>
      </w:r>
    </w:p>
    <w:p w14:paraId="69000000">
      <w:pPr>
        <w:widowControl w:val="0"/>
        <w:tabs>
          <w:tab w:leader="none" w:pos="141" w:val="left"/>
        </w:tabs>
        <w:spacing w:after="0" w:line="240" w:lineRule="auto"/>
        <w:ind w:firstLine="709" w:left="0" w:right="9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предупреждение нарушений обязательных требований (снижение числа нарушений обязательных требований) в сфере осуществления жилищного надзора;</w:t>
      </w:r>
    </w:p>
    <w:p w14:paraId="6A000000">
      <w:pPr>
        <w:widowControl w:val="0"/>
        <w:tabs>
          <w:tab w:leader="none" w:pos="399" w:val="left"/>
        </w:tabs>
        <w:spacing w:after="0" w:line="240" w:lineRule="auto"/>
        <w:ind w:firstLine="709" w:left="0" w:right="9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с</w:t>
      </w:r>
      <w:r>
        <w:rPr>
          <w:rFonts w:ascii="Times New Roman" w:hAnsi="Times New Roman"/>
          <w:color w:val="000000"/>
          <w:sz w:val="28"/>
        </w:rPr>
        <w:t>тимулирование добросовестного соблюдения обязательных требований всеми контролируемыми лицами;</w:t>
      </w:r>
    </w:p>
    <w:p w14:paraId="6B000000">
      <w:pPr>
        <w:widowControl w:val="0"/>
        <w:spacing w:after="0" w:line="240" w:lineRule="auto"/>
        <w:ind w:firstLine="709" w:left="0" w:right="9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 w:left="0" w:right="9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D000000">
      <w:pPr>
        <w:widowControl w:val="0"/>
        <w:tabs>
          <w:tab w:leader="none" w:pos="399" w:val="left"/>
        </w:tabs>
        <w:spacing w:after="0" w:line="240" w:lineRule="auto"/>
        <w:ind w:firstLine="709" w:left="0" w:right="9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повышение прозрачности деятельности Инспекции при осуществлении жилищного надзора за деятельностью контролируемых лиц;</w:t>
      </w:r>
    </w:p>
    <w:p w14:paraId="6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снижение при осуществлении жилищного надзора административной нагрузки на контролируемых лиц;</w:t>
      </w:r>
    </w:p>
    <w:p w14:paraId="6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 повышение эффективности и результативности осуществления жилищного надзора.</w:t>
      </w:r>
    </w:p>
    <w:p w14:paraId="7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Проведение Инспекцией профилактических мероприятий направлено на решение следующих задач:</w:t>
      </w:r>
    </w:p>
    <w:p w14:paraId="7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выявление причин, факторов и условий, способствующих нарушению обязательных требований в сфере осуществления жилищного надзора;</w:t>
      </w:r>
    </w:p>
    <w:p w14:paraId="7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исполнению,</w:t>
      </w:r>
      <w:r>
        <w:rPr>
          <w:rFonts w:ascii="Times New Roman" w:hAnsi="Times New Roman"/>
          <w:color w:val="000000"/>
          <w:sz w:val="28"/>
        </w:rPr>
        <w:t xml:space="preserve"> формирование у подконтрольных лиц единого понимания обязательных требований, нарушение которых влечет возникновение рисков причинения вреда (ущерба), повышение их информированности о способах соблюдения обязательных требований и устранения рисков причинения вреда (ущерба) охраняемым законом ценностям</w:t>
      </w:r>
      <w:r>
        <w:rPr>
          <w:rFonts w:ascii="Times New Roman" w:hAnsi="Times New Roman"/>
          <w:color w:val="000000"/>
          <w:sz w:val="28"/>
        </w:rPr>
        <w:t>;</w:t>
      </w:r>
    </w:p>
    <w:p w14:paraId="7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14:paraId="74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4) формирование и внедрение новых форм взаимодействия с контролируемыми лицами;</w:t>
      </w:r>
    </w:p>
    <w:p w14:paraId="7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sz w:val="28"/>
        </w:rPr>
        <w:t>формирование у контролируемых лиц единого понимания обязательных требований, нарушение которых влечет возникновение рисков причинения вреда (ущерба) охраняемым законом ценностям, повышение их информированности о способах соблюдения обязательных требований и устранения рисков причинения вреда (ущерба) охраняемым законом ценностям;</w:t>
      </w:r>
    </w:p>
    <w:p w14:paraId="76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осуществление планирования и проведение профилактических мероприятий на основе принципов их понятности, обязательности, актуальности, периодичности, информационной открытости.</w:t>
      </w:r>
    </w:p>
    <w:p w14:paraId="7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78000000">
      <w:pPr>
        <w:keepNext w:val="1"/>
        <w:keepLines w:val="1"/>
        <w:widowControl w:val="0"/>
        <w:tabs>
          <w:tab w:leader="none" w:pos="1276" w:val="left"/>
        </w:tabs>
        <w:spacing w:after="0" w:before="1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3. Перечень профилактических мероприятий, сроки (периодичность) их проведения</w:t>
      </w:r>
    </w:p>
    <w:p w14:paraId="79000000">
      <w:pPr>
        <w:spacing w:after="0" w:line="240" w:lineRule="auto"/>
        <w:ind w:firstLine="709" w:left="851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7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Перечень профилактических мероприятий определяется в соответствии с главой 10 Федерального закона № 248-ФЗ включает в себя:</w:t>
      </w:r>
    </w:p>
    <w:p w14:paraId="7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информирование;</w:t>
      </w:r>
    </w:p>
    <w:p w14:paraId="7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обобщение правоприменительной практики;</w:t>
      </w:r>
    </w:p>
    <w:p w14:paraId="7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объявление предостережения;</w:t>
      </w:r>
    </w:p>
    <w:p w14:paraId="7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консультирование;</w:t>
      </w:r>
    </w:p>
    <w:p w14:paraId="7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профилактический визит.</w:t>
      </w:r>
    </w:p>
    <w:p w14:paraId="8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профилактики реализуется посредством выполнения профилактических мероприятий в соответствии с планом-графиком проведения мероприятий, приведенным в приложении к настоящей Программе профилактики.</w:t>
      </w:r>
    </w:p>
    <w:p w14:paraId="81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</w:p>
    <w:p w14:paraId="82000000">
      <w:pPr>
        <w:spacing w:after="0" w:line="240" w:lineRule="auto"/>
        <w:ind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3.1. Информирование</w:t>
      </w:r>
    </w:p>
    <w:p w14:paraId="83000000">
      <w:pPr>
        <w:spacing w:after="0" w:line="240" w:lineRule="auto"/>
        <w:ind w:firstLine="567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8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контролируемых и иных заинтересованных лиц по вопросам соблюдения обязательных требований проводится в соответствии со статьей 46 Федерального закона № 248-ФЗ.</w:t>
      </w:r>
    </w:p>
    <w:p w14:paraId="8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осуществляется посредством размещения соответствующих сведений на официальном сайте Инспекции,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8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t>На официальном сайте Инспекции размещается и поддерживается в актуальном состоянии следующая информация:</w:t>
      </w:r>
      <w:r>
        <w:rPr>
          <w:rFonts w:ascii="Times New Roman" w:hAnsi="Times New Roman"/>
          <w:spacing w:val="2"/>
          <w:sz w:val="28"/>
        </w:rPr>
        <w:t xml:space="preserve">  </w:t>
      </w:r>
    </w:p>
    <w:p w14:paraId="87000000">
      <w:pPr>
        <w:widowControl w:val="0"/>
        <w:tabs>
          <w:tab w:leader="none" w:pos="426" w:val="left"/>
          <w:tab w:leader="none" w:pos="567" w:val="left"/>
          <w:tab w:leader="none" w:pos="709" w:val="left"/>
        </w:tabs>
        <w:spacing w:after="0" w:line="240" w:lineRule="auto"/>
        <w:ind w:firstLine="709" w:left="0"/>
        <w:jc w:val="both"/>
        <w:outlineLvl w:val="2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тексты нормативных правовых актов, регулирующих осуществление жилищного надзора;</w:t>
      </w:r>
    </w:p>
    <w:p w14:paraId="88000000">
      <w:pPr>
        <w:widowControl w:val="0"/>
        <w:tabs>
          <w:tab w:leader="none" w:pos="567" w:val="left"/>
        </w:tabs>
        <w:spacing w:after="0" w:line="240" w:lineRule="auto"/>
        <w:ind w:firstLine="709" w:left="0"/>
        <w:jc w:val="both"/>
        <w:outlineLvl w:val="2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сведения об изменениях, внесенных в нормативные правовые акты, регулирующие осуществление жилищного надзора о сроках их вступления в силу;</w:t>
      </w:r>
    </w:p>
    <w:p w14:paraId="89000000">
      <w:pPr>
        <w:widowControl w:val="0"/>
        <w:tabs>
          <w:tab w:leader="none" w:pos="567" w:val="left"/>
        </w:tabs>
        <w:spacing w:after="0" w:line="240" w:lineRule="auto"/>
        <w:ind w:firstLine="709" w:left="0"/>
        <w:jc w:val="both"/>
        <w:outlineLvl w:val="2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жилищного надзора,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14:paraId="8A000000">
      <w:pPr>
        <w:widowControl w:val="0"/>
        <w:tabs>
          <w:tab w:leader="none" w:pos="567" w:val="left"/>
        </w:tabs>
        <w:spacing w:after="0" w:line="240" w:lineRule="auto"/>
        <w:ind w:firstLine="709" w:left="0"/>
        <w:jc w:val="both"/>
        <w:outlineLvl w:val="2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 xml:space="preserve">руководства по соблюдению обязательных требований, разработанные и утвержденные в соответствии с Федеральным законом от 31.07.2020 № 247-ФЗ </w:t>
      </w:r>
      <w:r>
        <w:rPr>
          <w:rFonts w:ascii="Times New Roman" w:hAnsi="Times New Roman"/>
          <w:color w:val="000000"/>
          <w:spacing w:val="2"/>
          <w:sz w:val="28"/>
        </w:rPr>
        <w:br/>
      </w:r>
      <w:r>
        <w:rPr>
          <w:rFonts w:ascii="Times New Roman" w:hAnsi="Times New Roman"/>
          <w:color w:val="000000"/>
          <w:spacing w:val="2"/>
          <w:sz w:val="28"/>
        </w:rPr>
        <w:t>«Об обязательных требованиях в Российской Федерации»;</w:t>
      </w:r>
    </w:p>
    <w:p w14:paraId="8B000000">
      <w:pPr>
        <w:widowControl w:val="0"/>
        <w:tabs>
          <w:tab w:leader="none" w:pos="567" w:val="left"/>
        </w:tabs>
        <w:spacing w:after="0" w:line="240" w:lineRule="auto"/>
        <w:ind w:firstLine="709" w:left="0"/>
        <w:jc w:val="both"/>
        <w:outlineLvl w:val="2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перечень индикаторов риска нарушения обязательных требований, порядок отнесения объектов контроля к категориям риска;</w:t>
      </w:r>
    </w:p>
    <w:p w14:paraId="8C000000">
      <w:pPr>
        <w:widowControl w:val="0"/>
        <w:tabs>
          <w:tab w:leader="none" w:pos="567" w:val="left"/>
        </w:tabs>
        <w:spacing w:after="0" w:line="240" w:lineRule="auto"/>
        <w:ind w:firstLine="709" w:left="0"/>
        <w:jc w:val="both"/>
        <w:outlineLvl w:val="2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перечень объектов контроля</w:t>
      </w:r>
      <w:r>
        <w:rPr>
          <w:rFonts w:ascii="Times New Roman" w:hAnsi="Times New Roman"/>
          <w:color w:val="000000"/>
          <w:spacing w:val="2"/>
          <w:sz w:val="28"/>
        </w:rPr>
        <w:t>,</w:t>
      </w:r>
      <w:r>
        <w:rPr>
          <w:rFonts w:ascii="Times New Roman" w:hAnsi="Times New Roman"/>
          <w:color w:val="000000"/>
          <w:spacing w:val="2"/>
          <w:sz w:val="28"/>
        </w:rPr>
        <w:t xml:space="preserve"> учитываемых в рамках формирования ежегодного плана контрольных (надзорных) мероприятий, с указанием категории риска;</w:t>
      </w:r>
    </w:p>
    <w:p w14:paraId="8D000000">
      <w:pPr>
        <w:widowControl w:val="0"/>
        <w:tabs>
          <w:tab w:leader="none" w:pos="567" w:val="left"/>
        </w:tabs>
        <w:spacing w:after="0" w:line="240" w:lineRule="auto"/>
        <w:ind w:firstLine="709" w:left="0"/>
        <w:jc w:val="both"/>
        <w:outlineLvl w:val="2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Программу профилактики рисков причинения вреда и план проведения плановых контрольных (надзорных) мероприятий;</w:t>
      </w:r>
    </w:p>
    <w:p w14:paraId="8E000000">
      <w:pPr>
        <w:widowControl w:val="0"/>
        <w:tabs>
          <w:tab w:leader="none" w:pos="567" w:val="left"/>
        </w:tabs>
        <w:spacing w:after="0" w:line="240" w:lineRule="auto"/>
        <w:ind w:firstLine="709" w:left="0"/>
        <w:jc w:val="both"/>
        <w:outlineLvl w:val="2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исчерпывающий перечень сведений, которые могут запрашиваться у контролируемого лица;</w:t>
      </w:r>
    </w:p>
    <w:p w14:paraId="8F000000">
      <w:pPr>
        <w:widowControl w:val="0"/>
        <w:tabs>
          <w:tab w:leader="none" w:pos="567" w:val="left"/>
        </w:tabs>
        <w:spacing w:after="0" w:line="240" w:lineRule="auto"/>
        <w:ind w:firstLine="709" w:left="0"/>
        <w:jc w:val="both"/>
        <w:outlineLvl w:val="2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сведения о способах получения консультаций по вопросам соблюдения обязательных требований;</w:t>
      </w:r>
    </w:p>
    <w:p w14:paraId="90000000">
      <w:pPr>
        <w:widowControl w:val="0"/>
        <w:tabs>
          <w:tab w:leader="none" w:pos="567" w:val="left"/>
        </w:tabs>
        <w:spacing w:after="0" w:line="240" w:lineRule="auto"/>
        <w:ind w:firstLine="709" w:left="0"/>
        <w:jc w:val="both"/>
        <w:outlineLvl w:val="2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 xml:space="preserve">сведения о применении мер стимулирования добросовестности контролируемых лиц;  </w:t>
      </w:r>
    </w:p>
    <w:p w14:paraId="91000000">
      <w:pPr>
        <w:widowControl w:val="0"/>
        <w:tabs>
          <w:tab w:leader="none" w:pos="567" w:val="left"/>
        </w:tabs>
        <w:spacing w:after="0" w:line="240" w:lineRule="auto"/>
        <w:ind w:firstLine="709" w:left="0"/>
        <w:jc w:val="both"/>
        <w:outlineLvl w:val="2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сведения о порядке досудебного обжалования решений Инспекции, действий (бездействия) ее должностных лиц;</w:t>
      </w:r>
    </w:p>
    <w:p w14:paraId="92000000">
      <w:pPr>
        <w:widowControl w:val="0"/>
        <w:tabs>
          <w:tab w:leader="none" w:pos="567" w:val="left"/>
        </w:tabs>
        <w:spacing w:after="0" w:line="240" w:lineRule="auto"/>
        <w:ind w:firstLine="709" w:left="0"/>
        <w:jc w:val="both"/>
        <w:outlineLvl w:val="2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доклады, содержащие результаты обобщения правоприменительной практики;</w:t>
      </w:r>
    </w:p>
    <w:p w14:paraId="93000000">
      <w:pPr>
        <w:widowControl w:val="0"/>
        <w:tabs>
          <w:tab w:leader="none" w:pos="567" w:val="left"/>
        </w:tabs>
        <w:spacing w:after="0" w:line="240" w:lineRule="auto"/>
        <w:ind w:firstLine="709" w:left="0" w:right="2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 xml:space="preserve">доклады о </w:t>
      </w:r>
      <w:r>
        <w:rPr>
          <w:rFonts w:ascii="Times New Roman" w:hAnsi="Times New Roman"/>
          <w:color w:val="000000"/>
          <w:sz w:val="28"/>
        </w:rPr>
        <w:t>жилищном надзоре;</w:t>
      </w:r>
    </w:p>
    <w:p w14:paraId="94000000">
      <w:pPr>
        <w:widowControl w:val="0"/>
        <w:tabs>
          <w:tab w:leader="none" w:pos="567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иные сведения, предусмотренные нормативными правовыми актами Российской Федерации, нормативными правовыми актами Камчатского края, </w:t>
      </w:r>
      <w:r>
        <w:rPr>
          <w:rFonts w:ascii="Times New Roman" w:hAnsi="Times New Roman"/>
          <w:color w:val="000000"/>
          <w:sz w:val="28"/>
        </w:rPr>
        <w:t>муниципальными правовыми актами и (или) программами профилактики рисков причинения вреда.</w:t>
      </w:r>
    </w:p>
    <w:p w14:paraId="95000000">
      <w:pPr>
        <w:widowControl w:val="0"/>
        <w:tabs>
          <w:tab w:leader="none" w:pos="567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96000000">
      <w:pPr>
        <w:widowControl w:val="0"/>
        <w:numPr>
          <w:ilvl w:val="1"/>
          <w:numId w:val="2"/>
        </w:num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Обобщение правоприменительной практики</w:t>
      </w:r>
    </w:p>
    <w:p w14:paraId="97000000">
      <w:pPr>
        <w:spacing w:after="0" w:line="240" w:lineRule="auto"/>
        <w:ind w:firstLine="567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9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Обобщение правоприменительной практики проводится в соответствии со статьей 47 Федерального закона № 248-ФЗ.</w:t>
      </w:r>
    </w:p>
    <w:p w14:paraId="99000000">
      <w:pPr>
        <w:widowControl w:val="0"/>
        <w:spacing w:after="0" w:line="240" w:lineRule="auto"/>
        <w:ind w:firstLine="709" w:left="0"/>
        <w:jc w:val="both"/>
        <w:outlineLvl w:val="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Обобщение правоприменительной практики осуществляется для решения следующих задач:</w:t>
      </w:r>
    </w:p>
    <w:p w14:paraId="9A000000">
      <w:pPr>
        <w:widowControl w:val="0"/>
        <w:spacing w:after="0" w:line="240" w:lineRule="auto"/>
        <w:ind w:firstLine="709" w:left="0"/>
        <w:jc w:val="both"/>
        <w:outlineLvl w:val="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единообразных подходов к применению должностными лицами Инспекции обязательных требований, законодательс</w:t>
      </w:r>
      <w:r>
        <w:rPr>
          <w:rFonts w:ascii="Times New Roman" w:hAnsi="Times New Roman"/>
          <w:color w:val="000000"/>
          <w:sz w:val="28"/>
        </w:rPr>
        <w:t xml:space="preserve">тва Российской Федерации о </w:t>
      </w:r>
      <w:r>
        <w:rPr>
          <w:rFonts w:ascii="Times New Roman" w:hAnsi="Times New Roman"/>
          <w:color w:val="000000"/>
          <w:sz w:val="28"/>
        </w:rPr>
        <w:t>жилищном надзоре;</w:t>
      </w:r>
    </w:p>
    <w:p w14:paraId="9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9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9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подготовка предложений об актуализации обязательных требований;</w:t>
      </w:r>
    </w:p>
    <w:p w14:paraId="9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подготовка предложений о внесении изменений в законодательство Российской Федерации о государственном контроле (надзоре).</w:t>
      </w:r>
    </w:p>
    <w:p w14:paraId="9F000000">
      <w:pPr>
        <w:widowControl w:val="0"/>
        <w:spacing w:after="0" w:line="240" w:lineRule="auto"/>
        <w:ind w:firstLine="709" w:left="0" w:right="29"/>
        <w:contextualSpacing w:val="1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итогам обобщения правоприменительной практики Инспекция осуществляет подготовку доклада, </w:t>
      </w:r>
      <w:r>
        <w:rPr>
          <w:rFonts w:ascii="Times New Roman" w:hAnsi="Times New Roman"/>
          <w:color w:val="000000"/>
          <w:spacing w:val="2"/>
          <w:sz w:val="28"/>
        </w:rPr>
        <w:t xml:space="preserve">содержащего результаты обобщения правоприменительной практики </w:t>
      </w:r>
      <w:r>
        <w:rPr>
          <w:rFonts w:ascii="Times New Roman" w:hAnsi="Times New Roman"/>
          <w:color w:val="000000"/>
          <w:sz w:val="28"/>
        </w:rPr>
        <w:t xml:space="preserve">по осуществлению </w:t>
      </w:r>
      <w:r>
        <w:rPr>
          <w:rFonts w:ascii="Times New Roman" w:hAnsi="Times New Roman"/>
          <w:color w:val="000000"/>
          <w:sz w:val="28"/>
        </w:rPr>
        <w:t xml:space="preserve">жилищного надзора и </w:t>
      </w:r>
      <w:r>
        <w:rPr>
          <w:rFonts w:ascii="Times New Roman" w:hAnsi="Times New Roman"/>
          <w:color w:val="000000"/>
          <w:sz w:val="28"/>
        </w:rPr>
        <w:t xml:space="preserve">размещает его на официальном сайте Инспекции </w:t>
      </w:r>
      <w:r>
        <w:rPr>
          <w:rFonts w:ascii="Times New Roman" w:hAnsi="Times New Roman"/>
          <w:sz w:val="28"/>
        </w:rPr>
        <w:t>до 15 марта.</w:t>
      </w:r>
    </w:p>
    <w:p w14:paraId="A0000000">
      <w:pPr>
        <w:widowControl w:val="0"/>
        <w:spacing w:after="0" w:line="240" w:lineRule="auto"/>
        <w:ind w:firstLine="709" w:left="0" w:right="2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Инспекция обеспечивает публичное обсуждение проекта доклада о правоприменительной практике. Результаты обобщения правоприменительной практики включаются в ежегодный доклад Инспекции о состоянии жилищного надзора.</w:t>
      </w:r>
    </w:p>
    <w:p w14:paraId="A1000000">
      <w:pPr>
        <w:widowControl w:val="0"/>
        <w:spacing w:after="0" w:line="240" w:lineRule="auto"/>
        <w:ind w:firstLine="709" w:left="0" w:right="29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A2000000">
      <w:pPr>
        <w:widowControl w:val="0"/>
        <w:numPr>
          <w:ilvl w:val="1"/>
          <w:numId w:val="2"/>
        </w:num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Объявление предостережения</w:t>
      </w:r>
    </w:p>
    <w:p w14:paraId="A3000000">
      <w:pPr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A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Объявление предостережения проводится в соответствии со статьей 49 Федерального закона № 248-ФЗ.</w:t>
      </w:r>
    </w:p>
    <w:p w14:paraId="A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Инспекция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A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Срок (периодичность) проведения данного мероприятия: постоянно.</w:t>
      </w:r>
    </w:p>
    <w:p w14:paraId="A7000000">
      <w:pPr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A8000000">
      <w:pPr>
        <w:widowControl w:val="0"/>
        <w:numPr>
          <w:ilvl w:val="1"/>
          <w:numId w:val="2"/>
        </w:num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Консультирование</w:t>
      </w:r>
    </w:p>
    <w:p w14:paraId="A9000000">
      <w:pPr>
        <w:spacing w:after="0" w:line="240" w:lineRule="auto"/>
        <w:ind w:firstLine="567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A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Консультирование проводится в соответствии со статьей 50 Федерального закона № 248-ФЗ.</w:t>
      </w:r>
    </w:p>
    <w:p w14:paraId="A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Консультации предоставляются по обращениям контролируемых лиц и их представителей без взимания платы в устном или письменном виде, по вопросам:</w:t>
      </w:r>
    </w:p>
    <w:p w14:paraId="A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организация и осуществление </w:t>
      </w:r>
      <w:r>
        <w:rPr>
          <w:rFonts w:ascii="Times New Roman" w:hAnsi="Times New Roman"/>
          <w:color w:val="000000"/>
          <w:sz w:val="28"/>
        </w:rPr>
        <w:t>жилищного надзора</w:t>
      </w:r>
      <w:r>
        <w:rPr>
          <w:rFonts w:ascii="Times New Roman" w:hAnsi="Times New Roman"/>
          <w:color w:val="000000"/>
          <w:sz w:val="28"/>
          <w:highlight w:val="white"/>
        </w:rPr>
        <w:t>;</w:t>
      </w:r>
    </w:p>
    <w:p w14:paraId="A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порядок осуществления профилактических мероприятий, контрольных (надзорных) мероприятий;</w:t>
      </w:r>
    </w:p>
    <w:p w14:paraId="A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обязательные требования, установленные жилищным законодательством, законодательством об энергосбережении и о повышении энергетической эффективности. </w:t>
      </w:r>
    </w:p>
    <w:p w14:paraId="A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Консультация в устном виде может осуществляться по телефону, посредством видео-конференц-связи, на личном приеме либо в ходе проведения профилактического мероприятия.</w:t>
      </w:r>
    </w:p>
    <w:p w14:paraId="B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Инспекция ведет учет консультирований.</w:t>
      </w:r>
    </w:p>
    <w:p w14:paraId="B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B2000000">
      <w:pPr>
        <w:widowControl w:val="0"/>
        <w:numPr>
          <w:ilvl w:val="1"/>
          <w:numId w:val="2"/>
        </w:num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Профилактический визит</w:t>
      </w:r>
    </w:p>
    <w:p w14:paraId="B3000000">
      <w:pPr>
        <w:spacing w:after="0" w:line="240" w:lineRule="auto"/>
        <w:ind w:firstLine="567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B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Профилактический визит проводится в соответствии со статьей 52 Федерального закона № 248-ФЗ.</w:t>
      </w:r>
    </w:p>
    <w:p w14:paraId="B5000000">
      <w:pPr>
        <w:spacing w:after="0" w:line="240" w:lineRule="auto"/>
        <w:ind w:firstLine="709" w:left="0"/>
        <w:contextualSpacing w:val="1"/>
        <w:jc w:val="both"/>
        <w:rPr>
          <w:rFonts w:ascii="Calibri" w:hAnsi="Calibr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Обязательный профилактический визит проводится в отношении</w:t>
      </w:r>
      <w:r>
        <w:rPr>
          <w:rFonts w:ascii="Calibri" w:hAnsi="Calibri"/>
          <w:color w:val="000000"/>
          <w:sz w:val="28"/>
        </w:rPr>
        <w:t>:</w:t>
      </w:r>
    </w:p>
    <w:p w14:paraId="B6000000">
      <w:pPr>
        <w:widowControl w:val="0"/>
        <w:spacing w:after="0" w:line="285" w:lineRule="atLeast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объектов контроля, отнесенных к категориям высокого риска;</w:t>
      </w:r>
    </w:p>
    <w:p w14:paraId="B7000000">
      <w:pPr>
        <w:widowControl w:val="0"/>
        <w:spacing w:after="0" w:line="285" w:lineRule="atLeast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контролируемых лиц, приступающих к осуществлению деятельности в сфере управления многоквартирными домами.</w:t>
      </w:r>
    </w:p>
    <w:p w14:paraId="B8000000">
      <w:pPr>
        <w:widowControl w:val="0"/>
        <w:spacing w:after="0" w:line="285" w:lineRule="atLeast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Сроки проведения профилактического визита (в том числе обязательного профилактического визита): ежеквартально.</w:t>
      </w:r>
    </w:p>
    <w:p w14:paraId="B9000000">
      <w:pPr>
        <w:spacing w:after="0" w:line="240" w:lineRule="auto"/>
        <w:ind w:firstLine="425" w:left="851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BA000000">
      <w:pPr>
        <w:keepNext w:val="1"/>
        <w:keepLines w:val="1"/>
        <w:widowControl w:val="0"/>
        <w:spacing w:after="0" w:before="40" w:line="240" w:lineRule="auto"/>
        <w:ind/>
        <w:jc w:val="center"/>
        <w:outlineLvl w:val="2"/>
        <w:rPr>
          <w:rFonts w:ascii="Times New Roman" w:hAnsi="Times New Roman"/>
          <w:color w:val="1F4D78"/>
          <w:sz w:val="28"/>
        </w:rPr>
      </w:pPr>
      <w:r>
        <w:rPr>
          <w:rFonts w:ascii="Times New Roman" w:hAnsi="Times New Roman"/>
          <w:sz w:val="28"/>
        </w:rPr>
        <w:t>Раздел 4. Показатели результативности и эффективности Программы профилактики</w:t>
      </w:r>
    </w:p>
    <w:p w14:paraId="BB000000">
      <w:pPr>
        <w:spacing w:after="0" w:line="240" w:lineRule="auto"/>
        <w:ind w:firstLine="0" w:left="1080"/>
        <w:contextualSpacing w:val="1"/>
        <w:rPr>
          <w:rFonts w:ascii="Times New Roman" w:hAnsi="Times New Roman"/>
          <w:color w:val="000000"/>
          <w:sz w:val="28"/>
        </w:rPr>
      </w:pPr>
    </w:p>
    <w:p w14:paraId="BC000000">
      <w:pPr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Эффективность реализации Программы профилактики оценивается: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 повышением эффективности системы профилактики нарушений обязательных требований;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 повышением уровня правовой грамотности контролируемых лиц в вопросах исполнения обязательных требований,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 снижением количества правонарушений при осуществлении контролируемыми лицами своей деятельности;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 понятностью обязательных требований, обеспечивающей их однозначное толкование контролируемых лиц;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вовлечением контролируемых лиц в регулярное взаимодействие с Инспекцией.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Основными механизмами оценки эффективности и результативности профилактических мероприятий являются анализ статистических показателей </w:t>
      </w:r>
      <w:r>
        <w:rPr>
          <w:rFonts w:ascii="Times New Roman" w:hAnsi="Times New Roman"/>
          <w:color w:val="000000"/>
          <w:sz w:val="28"/>
        </w:rPr>
        <w:t>контрольной (надзорной)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C4000000">
      <w:pPr>
        <w:widowControl w:val="0"/>
        <w:spacing w:after="0" w:line="240" w:lineRule="auto"/>
        <w:ind w:firstLine="709" w:left="0" w:right="-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Целевые показатели Программы профилактики в рамках осуществления </w:t>
      </w:r>
      <w:r>
        <w:rPr>
          <w:rFonts w:ascii="Times New Roman" w:hAnsi="Times New Roman"/>
          <w:color w:val="000000"/>
          <w:sz w:val="28"/>
        </w:rPr>
        <w:t xml:space="preserve">жилищного </w:t>
      </w:r>
      <w:r>
        <w:rPr>
          <w:rFonts w:ascii="Times New Roman" w:hAnsi="Times New Roman"/>
          <w:color w:val="000000"/>
          <w:sz w:val="28"/>
        </w:rPr>
        <w:t>надзора на 2025</w:t>
      </w:r>
      <w:r>
        <w:rPr>
          <w:rFonts w:ascii="Times New Roman" w:hAnsi="Times New Roman"/>
          <w:color w:val="000000"/>
          <w:sz w:val="28"/>
        </w:rPr>
        <w:t xml:space="preserve"> год: </w:t>
      </w:r>
    </w:p>
    <w:tbl>
      <w:tblPr>
        <w:tblStyle w:val="Style_7"/>
        <w:tblLayout w:type="fixed"/>
      </w:tblPr>
      <w:tblGrid>
        <w:gridCol w:w="421"/>
        <w:gridCol w:w="2976"/>
        <w:gridCol w:w="3686"/>
        <w:gridCol w:w="2551"/>
      </w:tblGrid>
      <w:tr>
        <w:tc>
          <w:tcPr>
            <w:tcW w:type="dxa" w:w="421"/>
          </w:tcPr>
          <w:p w14:paraId="C5000000">
            <w:pPr>
              <w:spacing w:before="375" w:line="240" w:lineRule="auto"/>
              <w:ind/>
              <w:contextualSpacing w:val="1"/>
              <w:jc w:val="center"/>
              <w:outlineLvl w:val="2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№</w:t>
            </w:r>
          </w:p>
        </w:tc>
        <w:tc>
          <w:tcPr>
            <w:tcW w:type="dxa" w:w="2976"/>
          </w:tcPr>
          <w:p w14:paraId="C6000000">
            <w:pPr>
              <w:spacing w:before="375" w:line="240" w:lineRule="auto"/>
              <w:ind/>
              <w:contextualSpacing w:val="1"/>
              <w:jc w:val="center"/>
              <w:outlineLvl w:val="2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Наименование показателя</w:t>
            </w:r>
          </w:p>
        </w:tc>
        <w:tc>
          <w:tcPr>
            <w:tcW w:type="dxa" w:w="3686"/>
          </w:tcPr>
          <w:p w14:paraId="C7000000">
            <w:pPr>
              <w:spacing w:before="375" w:line="240" w:lineRule="auto"/>
              <w:ind/>
              <w:contextualSpacing w:val="1"/>
              <w:jc w:val="center"/>
              <w:outlineLvl w:val="2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Параметры расчета</w:t>
            </w:r>
          </w:p>
        </w:tc>
        <w:tc>
          <w:tcPr>
            <w:tcW w:type="dxa" w:w="2551"/>
          </w:tcPr>
          <w:p w14:paraId="C8000000">
            <w:pPr>
              <w:spacing w:before="375" w:line="240" w:lineRule="auto"/>
              <w:ind/>
              <w:contextualSpacing w:val="1"/>
              <w:jc w:val="center"/>
              <w:outlineLvl w:val="2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Значение показателя</w:t>
            </w:r>
          </w:p>
        </w:tc>
      </w:tr>
    </w:tbl>
    <w:p w14:paraId="C9000000">
      <w:pPr>
        <w:spacing w:after="0" w:line="240" w:lineRule="auto"/>
        <w:ind/>
        <w:rPr>
          <w:rFonts w:ascii="Calibri" w:hAnsi="Calibri"/>
          <w:color w:val="000000"/>
          <w:sz w:val="2"/>
        </w:rPr>
      </w:pPr>
    </w:p>
    <w:tbl>
      <w:tblPr>
        <w:tblStyle w:val="Style_7"/>
        <w:tblLayout w:type="fixed"/>
      </w:tblPr>
      <w:tblGrid>
        <w:gridCol w:w="421"/>
        <w:gridCol w:w="2976"/>
        <w:gridCol w:w="3686"/>
        <w:gridCol w:w="2551"/>
      </w:tblGrid>
      <w:tr>
        <w:trPr>
          <w:tblHeader/>
        </w:trPr>
        <w:tc>
          <w:tcPr>
            <w:tcW w:type="dxa" w:w="421"/>
          </w:tcPr>
          <w:p w14:paraId="CA000000">
            <w:pPr>
              <w:spacing w:before="375" w:line="240" w:lineRule="auto"/>
              <w:ind/>
              <w:contextualSpacing w:val="1"/>
              <w:jc w:val="center"/>
              <w:outlineLvl w:val="2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1</w:t>
            </w:r>
          </w:p>
        </w:tc>
        <w:tc>
          <w:tcPr>
            <w:tcW w:type="dxa" w:w="2976"/>
          </w:tcPr>
          <w:p w14:paraId="CB000000">
            <w:pPr>
              <w:spacing w:before="375" w:line="240" w:lineRule="auto"/>
              <w:ind/>
              <w:contextualSpacing w:val="1"/>
              <w:jc w:val="center"/>
              <w:outlineLvl w:val="2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2</w:t>
            </w:r>
          </w:p>
        </w:tc>
        <w:tc>
          <w:tcPr>
            <w:tcW w:type="dxa" w:w="3686"/>
          </w:tcPr>
          <w:p w14:paraId="CC000000">
            <w:pPr>
              <w:spacing w:before="375" w:line="240" w:lineRule="auto"/>
              <w:ind/>
              <w:contextualSpacing w:val="1"/>
              <w:jc w:val="center"/>
              <w:outlineLvl w:val="2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3</w:t>
            </w:r>
          </w:p>
        </w:tc>
        <w:tc>
          <w:tcPr>
            <w:tcW w:type="dxa" w:w="2551"/>
          </w:tcPr>
          <w:p w14:paraId="CD000000">
            <w:pPr>
              <w:spacing w:before="375" w:line="240" w:lineRule="auto"/>
              <w:ind/>
              <w:contextualSpacing w:val="1"/>
              <w:jc w:val="center"/>
              <w:outlineLvl w:val="2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4</w:t>
            </w:r>
          </w:p>
        </w:tc>
      </w:tr>
      <w:tr>
        <w:tc>
          <w:tcPr>
            <w:tcW w:type="dxa" w:w="421"/>
          </w:tcPr>
          <w:p w14:paraId="CE000000">
            <w:pPr>
              <w:spacing w:line="240" w:lineRule="auto"/>
              <w:ind/>
              <w:contextualSpacing w:val="1"/>
              <w:jc w:val="center"/>
              <w:outlineLvl w:val="2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1.</w:t>
            </w:r>
          </w:p>
        </w:tc>
        <w:tc>
          <w:tcPr>
            <w:tcW w:type="dxa" w:w="2976"/>
          </w:tcPr>
          <w:p w14:paraId="CF000000">
            <w:pPr>
              <w:spacing w:line="240" w:lineRule="auto"/>
              <w:ind w:righ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Соотношение количества профилактических мероприятий к количеству проведенных надзорных мероприятий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D0000000">
            <w:pPr>
              <w:widowControl w:val="0"/>
              <w:spacing w:line="240" w:lineRule="auto"/>
              <w:ind w:firstLine="11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86"/>
          </w:tcPr>
          <w:p w14:paraId="D1000000">
            <w:pPr>
              <w:spacing w:line="240" w:lineRule="auto"/>
              <w:ind w:firstLine="0" w:left="34" w:right="1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= К/У*100%, где:</w:t>
            </w:r>
          </w:p>
          <w:p w14:paraId="D2000000">
            <w:pPr>
              <w:spacing w:line="240" w:lineRule="auto"/>
              <w:ind w:firstLine="0" w:left="34" w:right="1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– расчетное значение показателя, </w:t>
            </w:r>
          </w:p>
          <w:p w14:paraId="D3000000">
            <w:pPr>
              <w:spacing w:line="240" w:lineRule="auto"/>
              <w:ind w:firstLine="0" w:left="34" w:right="1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– количество проведенных за соответствующий календарный год профилактических мероприятий,</w:t>
            </w:r>
          </w:p>
          <w:p w14:paraId="D4000000">
            <w:pPr>
              <w:spacing w:line="240" w:lineRule="auto"/>
              <w:ind w:firstLine="0" w:left="34" w:right="1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– количество проведенных за соответствующий календарный год надзорных мероприятий</w:t>
            </w:r>
          </w:p>
        </w:tc>
        <w:tc>
          <w:tcPr>
            <w:tcW w:type="dxa" w:w="2551"/>
          </w:tcPr>
          <w:p w14:paraId="D5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50 % – 5 баллов,</w:t>
            </w:r>
          </w:p>
          <w:p w14:paraId="D6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30–50 % – 3 балла, </w:t>
            </w:r>
          </w:p>
          <w:p w14:paraId="D7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10–29 % – 1 балл, менее 10 % – 0 баллов</w:t>
            </w:r>
          </w:p>
          <w:p w14:paraId="D8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1"/>
          </w:tcPr>
          <w:p w14:paraId="D9000000">
            <w:pPr>
              <w:spacing w:line="240" w:lineRule="auto"/>
              <w:ind/>
              <w:contextualSpacing w:val="1"/>
              <w:jc w:val="center"/>
              <w:outlineLvl w:val="2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2.</w:t>
            </w:r>
          </w:p>
        </w:tc>
        <w:tc>
          <w:tcPr>
            <w:tcW w:type="dxa" w:w="2976"/>
          </w:tcPr>
          <w:p w14:paraId="DA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поднадзорных лиц, охваченных профилактическими визитами</w:t>
            </w:r>
          </w:p>
        </w:tc>
        <w:tc>
          <w:tcPr>
            <w:tcW w:type="dxa" w:w="3686"/>
          </w:tcPr>
          <w:p w14:paraId="DB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= К/У*100%, где:</w:t>
            </w:r>
          </w:p>
          <w:p w14:paraId="DC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– расчетное значение показателя,</w:t>
            </w:r>
          </w:p>
          <w:p w14:paraId="DD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– количество поднадзорных лиц, охваченных профилактическими визитами, </w:t>
            </w:r>
          </w:p>
          <w:p w14:paraId="DE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– общее количество всех поднадзорных лиц</w:t>
            </w:r>
          </w:p>
        </w:tc>
        <w:tc>
          <w:tcPr>
            <w:tcW w:type="dxa" w:w="2551"/>
          </w:tcPr>
          <w:p w14:paraId="DF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более 30 % – 5 баллов, 15–30 % – 3 балла, </w:t>
            </w:r>
          </w:p>
          <w:p w14:paraId="E0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5–14 % – 1 балл, </w:t>
            </w:r>
          </w:p>
          <w:p w14:paraId="E1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5 % – 0 баллов</w:t>
            </w:r>
          </w:p>
          <w:p w14:paraId="E2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1"/>
          </w:tcPr>
          <w:p w14:paraId="E3000000">
            <w:pPr>
              <w:spacing w:line="240" w:lineRule="auto"/>
              <w:ind/>
              <w:contextualSpacing w:val="1"/>
              <w:jc w:val="center"/>
              <w:outlineLvl w:val="2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3.</w:t>
            </w:r>
          </w:p>
        </w:tc>
        <w:tc>
          <w:tcPr>
            <w:tcW w:type="dxa" w:w="2976"/>
          </w:tcPr>
          <w:p w14:paraId="E4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Соотношение количества поднадзорных лиц, которым были объявлены предостережения о недопустимости нарушения обязательных требований и в отношении которых проведены надзорные мероприятия, к общему количеству поднадзорных лиц, в отношении которых проведены надзорные мероприятия</w:t>
            </w:r>
          </w:p>
          <w:p w14:paraId="E5000000">
            <w:pPr>
              <w:spacing w:line="240" w:lineRule="auto"/>
              <w:ind/>
              <w:contextualSpacing w:val="1"/>
              <w:jc w:val="center"/>
              <w:outlineLvl w:val="2"/>
              <w:rPr>
                <w:rFonts w:ascii="Times New Roman" w:hAnsi="Times New Roman"/>
                <w:spacing w:val="2"/>
                <w:sz w:val="24"/>
              </w:rPr>
            </w:pPr>
          </w:p>
        </w:tc>
        <w:tc>
          <w:tcPr>
            <w:tcW w:type="dxa" w:w="3686"/>
          </w:tcPr>
          <w:p w14:paraId="E6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 = К/У*100%, где:</w:t>
            </w:r>
          </w:p>
          <w:p w14:paraId="E7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 – расчетное значение показателя, </w:t>
            </w:r>
          </w:p>
          <w:p w14:paraId="E8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– количество поднадзорных лиц, которым были объявлены предостережения о недопустимости нарушения обязательных требований и в отношении которых проведены надзорные мероприятия в соответствующем календарном году,</w:t>
            </w:r>
          </w:p>
          <w:p w14:paraId="E9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– общее количество поднадзорных лиц, в отношении которых проведены надзорные мероприятия в соответствующем календарном году</w:t>
            </w:r>
          </w:p>
        </w:tc>
        <w:tc>
          <w:tcPr>
            <w:tcW w:type="dxa" w:w="2551"/>
          </w:tcPr>
          <w:p w14:paraId="EA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30 % – 5 баллов, 15–30 % – 3 балла,</w:t>
            </w:r>
          </w:p>
          <w:p w14:paraId="EB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5–14 % – 1 балл,</w:t>
            </w:r>
          </w:p>
          <w:p w14:paraId="EC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5 % – 0 баллов</w:t>
            </w:r>
          </w:p>
          <w:p w14:paraId="ED000000">
            <w:pPr>
              <w:spacing w:line="240" w:lineRule="auto"/>
              <w:ind/>
              <w:contextualSpacing w:val="1"/>
              <w:outlineLvl w:val="2"/>
              <w:rPr>
                <w:rFonts w:ascii="Times New Roman" w:hAnsi="Times New Roman"/>
                <w:spacing w:val="2"/>
                <w:sz w:val="24"/>
              </w:rPr>
            </w:pPr>
          </w:p>
        </w:tc>
      </w:tr>
      <w:tr>
        <w:tc>
          <w:tcPr>
            <w:tcW w:type="dxa" w:w="421"/>
          </w:tcPr>
          <w:p w14:paraId="EE000000">
            <w:pPr>
              <w:spacing w:line="240" w:lineRule="auto"/>
              <w:ind/>
              <w:contextualSpacing w:val="1"/>
              <w:jc w:val="center"/>
              <w:outlineLvl w:val="2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4.</w:t>
            </w:r>
          </w:p>
        </w:tc>
        <w:tc>
          <w:tcPr>
            <w:tcW w:type="dxa" w:w="2976"/>
          </w:tcPr>
          <w:p w14:paraId="EF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устраненных нарушений обязательных требований, выявленных при проведении </w:t>
            </w:r>
            <w:r>
              <w:rPr>
                <w:rFonts w:ascii="Times New Roman" w:hAnsi="Times New Roman"/>
                <w:sz w:val="24"/>
              </w:rPr>
              <w:t>профилактических мероприятий, к общему количеству устраненных на</w:t>
            </w:r>
            <w:r>
              <w:rPr>
                <w:rFonts w:ascii="Times New Roman" w:hAnsi="Times New Roman"/>
                <w:sz w:val="24"/>
              </w:rPr>
              <w:t>рушений обязательных требований</w:t>
            </w:r>
          </w:p>
          <w:p w14:paraId="F0000000">
            <w:pPr>
              <w:spacing w:line="240" w:lineRule="auto"/>
              <w:ind/>
              <w:contextualSpacing w:val="1"/>
              <w:jc w:val="center"/>
              <w:outlineLvl w:val="2"/>
              <w:rPr>
                <w:rFonts w:ascii="Times New Roman" w:hAnsi="Times New Roman"/>
                <w:spacing w:val="2"/>
                <w:sz w:val="24"/>
              </w:rPr>
            </w:pPr>
          </w:p>
        </w:tc>
        <w:tc>
          <w:tcPr>
            <w:tcW w:type="dxa" w:w="3686"/>
          </w:tcPr>
          <w:p w14:paraId="F1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 = К/У*100%, где:</w:t>
            </w:r>
          </w:p>
          <w:p w14:paraId="F2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 – расчетное значение показателя, </w:t>
            </w:r>
          </w:p>
          <w:p w14:paraId="F3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– количество устраненных нарушений обязательных требований, выявленных при проведении профилактических мероприятий, </w:t>
            </w:r>
          </w:p>
          <w:p w14:paraId="F4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– общее количество устраненных нарушений обязательных требований</w:t>
            </w:r>
          </w:p>
        </w:tc>
        <w:tc>
          <w:tcPr>
            <w:tcW w:type="dxa" w:w="2551"/>
          </w:tcPr>
          <w:p w14:paraId="F5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более 30 % – 5 баллов, 15–30 % – 3 балла, </w:t>
            </w:r>
          </w:p>
          <w:p w14:paraId="F6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5–14 % – 1 балл, </w:t>
            </w:r>
          </w:p>
          <w:p w14:paraId="F7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5 % – 0 баллов</w:t>
            </w:r>
          </w:p>
          <w:p w14:paraId="F8000000">
            <w:pPr>
              <w:spacing w:line="240" w:lineRule="auto"/>
              <w:ind/>
              <w:contextualSpacing w:val="1"/>
              <w:outlineLvl w:val="2"/>
              <w:rPr>
                <w:rFonts w:ascii="Times New Roman" w:hAnsi="Times New Roman"/>
                <w:spacing w:val="2"/>
                <w:sz w:val="24"/>
              </w:rPr>
            </w:pPr>
          </w:p>
        </w:tc>
      </w:tr>
      <w:tr>
        <w:tc>
          <w:tcPr>
            <w:tcW w:type="dxa" w:w="421"/>
          </w:tcPr>
          <w:p w14:paraId="F9000000">
            <w:pPr>
              <w:spacing w:line="240" w:lineRule="auto"/>
              <w:ind/>
              <w:contextualSpacing w:val="1"/>
              <w:jc w:val="center"/>
              <w:outlineLvl w:val="2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5.</w:t>
            </w:r>
          </w:p>
        </w:tc>
        <w:tc>
          <w:tcPr>
            <w:tcW w:type="dxa" w:w="2976"/>
          </w:tcPr>
          <w:p w14:paraId="FA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Соотношение профилактических визитов в отношении поднадзорных лиц с количеством проведенных выездных проверок поднадзорных лиц за соответствующий календарный год</w:t>
            </w:r>
          </w:p>
        </w:tc>
        <w:tc>
          <w:tcPr>
            <w:tcW w:type="dxa" w:w="3686"/>
          </w:tcPr>
          <w:p w14:paraId="FB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 = К/У*100%, где:</w:t>
            </w:r>
          </w:p>
          <w:p w14:paraId="FC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 – расчетное значение показателя, </w:t>
            </w:r>
          </w:p>
          <w:p w14:paraId="FD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– количество поднадзорных лиц, охваченных профилактическими визитами, </w:t>
            </w:r>
          </w:p>
          <w:p w14:paraId="FE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– общее количество проведенных выездных проверок</w:t>
            </w:r>
          </w:p>
          <w:p w14:paraId="FF000000">
            <w:pPr>
              <w:spacing w:line="240" w:lineRule="auto"/>
              <w:ind/>
              <w:contextualSpacing w:val="1"/>
              <w:outlineLvl w:val="2"/>
              <w:rPr>
                <w:rFonts w:ascii="Times New Roman" w:hAnsi="Times New Roman"/>
                <w:spacing w:val="2"/>
                <w:sz w:val="24"/>
              </w:rPr>
            </w:pPr>
          </w:p>
        </w:tc>
        <w:tc>
          <w:tcPr>
            <w:tcW w:type="dxa" w:w="2551"/>
          </w:tcPr>
          <w:p w14:paraId="00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более 30 % – 5 баллов, 15–30 % – 3 балла, </w:t>
            </w:r>
          </w:p>
          <w:p w14:paraId="01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5–14 % – 1 балл, </w:t>
            </w:r>
          </w:p>
          <w:p w14:paraId="02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5 % – 0 баллов</w:t>
            </w:r>
          </w:p>
          <w:p w14:paraId="03010000">
            <w:pPr>
              <w:spacing w:line="240" w:lineRule="auto"/>
              <w:ind/>
              <w:contextualSpacing w:val="1"/>
              <w:outlineLvl w:val="2"/>
              <w:rPr>
                <w:rFonts w:ascii="Times New Roman" w:hAnsi="Times New Roman"/>
                <w:spacing w:val="2"/>
                <w:sz w:val="24"/>
              </w:rPr>
            </w:pPr>
          </w:p>
        </w:tc>
      </w:tr>
    </w:tbl>
    <w:p w14:paraId="04010000">
      <w:pPr>
        <w:widowControl w:val="0"/>
        <w:spacing w:after="0" w:line="240" w:lineRule="auto"/>
        <w:ind/>
        <w:contextualSpacing w:val="1"/>
        <w:jc w:val="both"/>
        <w:outlineLvl w:val="2"/>
        <w:rPr>
          <w:rFonts w:ascii="Times New Roman" w:hAnsi="Times New Roman"/>
          <w:spacing w:val="2"/>
          <w:sz w:val="28"/>
        </w:rPr>
      </w:pPr>
    </w:p>
    <w:p w14:paraId="05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профилактики считается успешно реализованной при значении суммарного показателя эффективности 20–25 баллов.</w:t>
      </w:r>
    </w:p>
    <w:p w14:paraId="06010000">
      <w:pPr>
        <w:spacing w:line="264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07010000">
      <w:pPr>
        <w:sectPr>
          <w:headerReference r:id="rId1" w:type="default"/>
          <w:pgSz w:h="16838" w:orient="portrait" w:w="11906"/>
          <w:pgMar w:bottom="1135" w:footer="709" w:gutter="0" w:header="709" w:left="1418" w:right="851" w:top="568"/>
          <w:titlePg/>
        </w:sectPr>
      </w:pPr>
    </w:p>
    <w:p w14:paraId="08010000">
      <w:pPr>
        <w:widowControl w:val="0"/>
        <w:spacing w:after="0" w:before="375" w:line="240" w:lineRule="auto"/>
        <w:ind/>
        <w:contextualSpacing w:val="1"/>
        <w:jc w:val="right"/>
        <w:outlineLvl w:val="2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sz w:val="28"/>
        </w:rPr>
        <w:t>Приложение к</w:t>
      </w:r>
      <w:r>
        <w:rPr>
          <w:rFonts w:ascii="Calibri" w:hAnsi="Calibri"/>
          <w:color w:val="000000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</w:rPr>
        <w:t>Программе профилактики</w:t>
      </w:r>
      <w:r>
        <w:rPr>
          <w:rFonts w:ascii="Times New Roman" w:hAnsi="Times New Roman"/>
          <w:color w:val="000000"/>
          <w:spacing w:val="2"/>
          <w:sz w:val="28"/>
        </w:rPr>
        <w:br/>
      </w:r>
      <w:r>
        <w:rPr>
          <w:rFonts w:ascii="Times New Roman" w:hAnsi="Times New Roman"/>
          <w:color w:val="000000"/>
          <w:spacing w:val="2"/>
          <w:sz w:val="28"/>
        </w:rPr>
        <w:t xml:space="preserve"> рисков причинения вреда (ущерба)</w:t>
      </w:r>
      <w:r>
        <w:rPr>
          <w:rFonts w:ascii="Times New Roman" w:hAnsi="Times New Roman"/>
          <w:color w:val="000000"/>
          <w:spacing w:val="2"/>
          <w:sz w:val="28"/>
        </w:rPr>
        <w:br/>
      </w:r>
      <w:r>
        <w:rPr>
          <w:rFonts w:ascii="Times New Roman" w:hAnsi="Times New Roman"/>
          <w:color w:val="000000"/>
          <w:spacing w:val="2"/>
          <w:sz w:val="28"/>
        </w:rPr>
        <w:t xml:space="preserve"> охраняемым законом ценностям при осуществлении </w:t>
      </w:r>
      <w:r>
        <w:rPr>
          <w:rFonts w:ascii="Times New Roman" w:hAnsi="Times New Roman"/>
          <w:color w:val="000000"/>
          <w:spacing w:val="2"/>
          <w:sz w:val="28"/>
        </w:rPr>
        <w:br/>
      </w:r>
      <w:r>
        <w:rPr>
          <w:rFonts w:ascii="Times New Roman" w:hAnsi="Times New Roman"/>
          <w:color w:val="000000"/>
          <w:spacing w:val="2"/>
          <w:sz w:val="28"/>
        </w:rPr>
        <w:t>регионально</w:t>
      </w:r>
      <w:r>
        <w:rPr>
          <w:rFonts w:ascii="Times New Roman" w:hAnsi="Times New Roman"/>
          <w:color w:val="000000"/>
          <w:spacing w:val="2"/>
          <w:sz w:val="28"/>
        </w:rPr>
        <w:t>го</w:t>
      </w:r>
      <w:r>
        <w:rPr>
          <w:rFonts w:ascii="Times New Roman" w:hAnsi="Times New Roman"/>
          <w:color w:val="000000"/>
          <w:spacing w:val="2"/>
          <w:sz w:val="28"/>
        </w:rPr>
        <w:t xml:space="preserve"> государственно</w:t>
      </w:r>
      <w:r>
        <w:rPr>
          <w:rFonts w:ascii="Times New Roman" w:hAnsi="Times New Roman"/>
          <w:color w:val="000000"/>
          <w:spacing w:val="2"/>
          <w:sz w:val="28"/>
        </w:rPr>
        <w:t>го</w:t>
      </w:r>
      <w:r>
        <w:rPr>
          <w:rFonts w:ascii="Times New Roman" w:hAnsi="Times New Roman"/>
          <w:color w:val="000000"/>
          <w:spacing w:val="2"/>
          <w:sz w:val="28"/>
        </w:rPr>
        <w:br/>
      </w:r>
      <w:r>
        <w:rPr>
          <w:rFonts w:ascii="Times New Roman" w:hAnsi="Times New Roman"/>
          <w:color w:val="000000"/>
          <w:spacing w:val="2"/>
          <w:sz w:val="28"/>
        </w:rPr>
        <w:t xml:space="preserve"> жилищно</w:t>
      </w:r>
      <w:r>
        <w:rPr>
          <w:rFonts w:ascii="Times New Roman" w:hAnsi="Times New Roman"/>
          <w:color w:val="000000"/>
          <w:spacing w:val="2"/>
          <w:sz w:val="28"/>
        </w:rPr>
        <w:t>го надзора</w:t>
      </w:r>
      <w:r>
        <w:rPr>
          <w:rFonts w:ascii="Times New Roman" w:hAnsi="Times New Roman"/>
          <w:color w:val="000000"/>
          <w:spacing w:val="2"/>
          <w:sz w:val="28"/>
        </w:rPr>
        <w:t xml:space="preserve"> на 2025</w:t>
      </w:r>
      <w:r>
        <w:rPr>
          <w:rFonts w:ascii="Times New Roman" w:hAnsi="Times New Roman"/>
          <w:color w:val="000000"/>
          <w:sz w:val="28"/>
        </w:rPr>
        <w:t xml:space="preserve"> год</w:t>
      </w:r>
    </w:p>
    <w:p w14:paraId="0901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0A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План-график</w:t>
      </w:r>
    </w:p>
    <w:p w14:paraId="0B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проведения профилактических мероприятий </w:t>
      </w:r>
      <w:r>
        <w:rPr>
          <w:rFonts w:ascii="Times New Roman" w:hAnsi="Times New Roman"/>
          <w:sz w:val="28"/>
        </w:rPr>
        <w:t>Инспекции</w:t>
      </w:r>
      <w:r>
        <w:rPr>
          <w:rFonts w:ascii="Times New Roman" w:hAnsi="Times New Roman"/>
          <w:sz w:val="28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>
        <w:rPr>
          <w:rFonts w:ascii="Times New Roman" w:hAnsi="Times New Roman"/>
          <w:sz w:val="28"/>
        </w:rPr>
        <w:t>жилищного надзора на 2025</w:t>
      </w:r>
      <w:r>
        <w:rPr>
          <w:rFonts w:ascii="Times New Roman" w:hAnsi="Times New Roman"/>
          <w:sz w:val="28"/>
        </w:rPr>
        <w:t xml:space="preserve"> год</w:t>
      </w:r>
    </w:p>
    <w:p w14:paraId="0C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tbl>
      <w:tblPr>
        <w:tblStyle w:val="Style_4"/>
        <w:tblInd w:type="dxa" w:w="-55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409"/>
        <w:gridCol w:w="2164"/>
        <w:gridCol w:w="4502"/>
        <w:gridCol w:w="2047"/>
        <w:gridCol w:w="2455"/>
        <w:gridCol w:w="1501"/>
        <w:gridCol w:w="2046"/>
      </w:tblGrid>
      <w:tr>
        <w:trPr>
          <w:tblHeader/>
        </w:trPr>
        <w:tc>
          <w:tcPr>
            <w:tcW w:type="dxa" w:w="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1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мероприятия</w:t>
            </w:r>
          </w:p>
        </w:tc>
        <w:tc>
          <w:tcPr>
            <w:tcW w:type="dxa" w:w="45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type="dxa" w:w="2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исполнения</w:t>
            </w:r>
          </w:p>
        </w:tc>
        <w:tc>
          <w:tcPr>
            <w:tcW w:type="dxa" w:w="2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Ожидаемый результат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Адресаты мероприятий </w:t>
            </w:r>
          </w:p>
        </w:tc>
        <w:tc>
          <w:tcPr>
            <w:tcW w:type="dxa" w:w="20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 подразделения</w:t>
            </w:r>
          </w:p>
        </w:tc>
      </w:tr>
    </w:tbl>
    <w:p w14:paraId="1401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-55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409"/>
        <w:gridCol w:w="2164"/>
        <w:gridCol w:w="4502"/>
        <w:gridCol w:w="2047"/>
        <w:gridCol w:w="2455"/>
        <w:gridCol w:w="1501"/>
        <w:gridCol w:w="2046"/>
      </w:tblGrid>
      <w:tr>
        <w:trPr>
          <w:trHeight w:hRule="atLeast" w:val="52"/>
          <w:tblHeader/>
        </w:trPr>
        <w:tc>
          <w:tcPr>
            <w:tcW w:type="dxa" w:w="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5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</w:tcPr>
          <w:p w14:paraId="17010000">
            <w:pPr>
              <w:spacing w:after="0" w:line="240" w:lineRule="auto"/>
              <w:ind w:firstLine="0" w:left="1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0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1279"/>
        </w:trPr>
        <w:tc>
          <w:tcPr>
            <w:tcW w:type="dxa" w:w="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216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1D010000">
            <w:pPr>
              <w:spacing w:after="0" w:line="240" w:lineRule="auto"/>
              <w:ind w:firstLine="0" w:left="1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</w:t>
            </w:r>
          </w:p>
        </w:tc>
        <w:tc>
          <w:tcPr>
            <w:tcW w:type="dxa" w:w="45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1E010000">
            <w:pPr>
              <w:spacing w:after="0" w:line="240" w:lineRule="auto"/>
              <w:ind w:firstLine="0" w:left="1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Актуализация и размещение </w:t>
            </w:r>
            <w:r>
              <w:rPr>
                <w:rFonts w:ascii="Times New Roman" w:hAnsi="Times New Roman"/>
                <w:sz w:val="24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24"/>
              </w:rPr>
              <w:t>Инспекции</w:t>
            </w:r>
            <w:r>
              <w:rPr>
                <w:rFonts w:ascii="Times New Roman" w:hAnsi="Times New Roman"/>
                <w:sz w:val="24"/>
              </w:rPr>
              <w:t xml:space="preserve">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type="dxa" w:w="2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1F010000">
            <w:pPr>
              <w:spacing w:after="0" w:line="240" w:lineRule="auto"/>
              <w:ind w:firstLine="0" w:left="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принятия или внесения изменений (ежемесячно)</w:t>
            </w:r>
          </w:p>
        </w:tc>
        <w:tc>
          <w:tcPr>
            <w:tcW w:type="dxa" w:w="2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20010000">
            <w:pPr>
              <w:spacing w:after="0" w:line="240" w:lineRule="auto"/>
              <w:ind w:firstLine="0" w:lef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Соответствующий раздел на официальном сайте Инспекции содержит актуальную информацию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21010000">
            <w:pPr>
              <w:spacing w:after="0" w:line="240" w:lineRule="auto"/>
              <w:ind w:firstLine="1" w:left="161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лица</w:t>
            </w:r>
          </w:p>
        </w:tc>
        <w:tc>
          <w:tcPr>
            <w:tcW w:type="dxa" w:w="20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22010000">
            <w:pPr>
              <w:spacing w:after="0" w:line="240" w:lineRule="auto"/>
              <w:ind w:firstLine="0" w:left="14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лицензирования, правовой и аналитической деятельности</w:t>
            </w:r>
          </w:p>
        </w:tc>
      </w:tr>
      <w:tr>
        <w:trPr>
          <w:trHeight w:hRule="atLeast" w:val="1786"/>
        </w:trPr>
        <w:tc>
          <w:tcPr>
            <w:tcW w:type="dxa" w:w="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216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45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24010000">
            <w:pPr>
              <w:spacing w:after="0" w:line="240" w:lineRule="auto"/>
              <w:ind w:firstLine="0" w:left="1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Инспекции</w:t>
            </w:r>
          </w:p>
        </w:tc>
        <w:tc>
          <w:tcPr>
            <w:tcW w:type="dxa" w:w="2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25010000">
            <w:pPr>
              <w:spacing w:after="0" w:line="240" w:lineRule="auto"/>
              <w:ind w:firstLine="0" w:left="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реже 2 раз в год (в течение 30 дней со дня окончания полугодия)</w:t>
            </w:r>
          </w:p>
        </w:tc>
        <w:tc>
          <w:tcPr>
            <w:tcW w:type="dxa" w:w="2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26010000">
            <w:pPr>
              <w:spacing w:after="0" w:line="240" w:lineRule="auto"/>
              <w:ind w:firstLine="0" w:lef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27010000">
            <w:pPr>
              <w:spacing w:after="0" w:line="240" w:lineRule="auto"/>
              <w:ind w:firstLine="1" w:left="161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лица</w:t>
            </w:r>
          </w:p>
        </w:tc>
        <w:tc>
          <w:tcPr>
            <w:tcW w:type="dxa" w:w="20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28010000">
            <w:pPr>
              <w:spacing w:after="0" w:line="240" w:lineRule="auto"/>
              <w:ind w:firstLine="0" w:left="14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лицензирования, правовой и аналитической деятельности</w:t>
            </w:r>
          </w:p>
          <w:p w14:paraId="29010000">
            <w:pPr>
              <w:spacing w:after="0" w:line="240" w:lineRule="auto"/>
              <w:ind w:firstLine="0" w:left="14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216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45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2B010000">
            <w:pPr>
              <w:spacing w:after="0" w:line="240" w:lineRule="auto"/>
              <w:ind w:firstLine="0" w:left="1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Информирование контролируемых лиц путем подготовки и размещения на официальном сайте Инспекции комментариев об изменениях, вносимых в </w:t>
            </w:r>
            <w:r>
              <w:rPr>
                <w:rFonts w:ascii="Times New Roman" w:hAnsi="Times New Roman"/>
                <w:sz w:val="24"/>
              </w:rPr>
              <w:t>действующие нормативные правовые акты, устанавливающие обязательные требования, сроках и порядке вступления их в действие</w:t>
            </w:r>
          </w:p>
        </w:tc>
        <w:tc>
          <w:tcPr>
            <w:tcW w:type="dxa" w:w="2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2C010000">
            <w:pPr>
              <w:spacing w:after="0" w:line="240" w:lineRule="auto"/>
              <w:ind w:firstLine="0" w:left="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опубликования на официальных сайтах </w:t>
            </w:r>
            <w:r>
              <w:rPr>
                <w:rFonts w:ascii="Times New Roman" w:hAnsi="Times New Roman"/>
                <w:sz w:val="24"/>
              </w:rPr>
              <w:t>федеральных органов власти в соответствующей сфере деятельности</w:t>
            </w:r>
          </w:p>
        </w:tc>
        <w:tc>
          <w:tcPr>
            <w:tcW w:type="dxa" w:w="2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2D010000">
            <w:pPr>
              <w:spacing w:after="0" w:line="240" w:lineRule="auto"/>
              <w:ind w:firstLine="0" w:lef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правовой грамотности контролируемых лиц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2E010000">
            <w:pPr>
              <w:spacing w:after="0" w:line="240" w:lineRule="auto"/>
              <w:ind w:firstLine="1" w:left="161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лица</w:t>
            </w:r>
          </w:p>
        </w:tc>
        <w:tc>
          <w:tcPr>
            <w:tcW w:type="dxa" w:w="20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0010000">
            <w:pPr>
              <w:spacing w:after="0" w:line="240" w:lineRule="auto"/>
              <w:ind w:firstLine="0" w:left="14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лицензирования, правовой и </w:t>
            </w:r>
            <w:r>
              <w:rPr>
                <w:rFonts w:ascii="Times New Roman" w:hAnsi="Times New Roman"/>
                <w:sz w:val="24"/>
              </w:rPr>
              <w:t>аналитической деятельности</w:t>
            </w:r>
          </w:p>
          <w:p w14:paraId="31010000">
            <w:pPr>
              <w:spacing w:after="0" w:line="240" w:lineRule="auto"/>
              <w:ind w:firstLine="0" w:left="14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21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3010000">
            <w:pPr>
              <w:spacing w:after="0" w:line="240" w:lineRule="auto"/>
              <w:ind w:firstLine="0" w:left="1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правоприменительной практики</w:t>
            </w:r>
          </w:p>
        </w:tc>
        <w:tc>
          <w:tcPr>
            <w:tcW w:type="dxa" w:w="45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34010000">
            <w:pPr>
              <w:spacing w:after="0" w:line="240" w:lineRule="auto"/>
              <w:ind w:firstLine="0" w:left="1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размещение на официальном сайте Инспекции доклада о правоприменительной практике контрольно-надзорной деятельности</w:t>
            </w:r>
          </w:p>
        </w:tc>
        <w:tc>
          <w:tcPr>
            <w:tcW w:type="dxa" w:w="2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35010000">
            <w:pPr>
              <w:spacing w:after="0" w:line="240" w:lineRule="auto"/>
              <w:ind w:firstLine="0" w:left="54"/>
              <w:jc w:val="center"/>
              <w:rPr>
                <w:rFonts w:ascii="Times New Roman" w:hAnsi="Times New Roman"/>
                <w:sz w:val="24"/>
              </w:rPr>
            </w:pPr>
          </w:p>
          <w:p w14:paraId="36010000">
            <w:pPr>
              <w:spacing w:after="0" w:line="240" w:lineRule="auto"/>
              <w:ind w:firstLine="0" w:left="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15.03.2025</w:t>
            </w:r>
            <w:bookmarkStart w:id="5" w:name="_GoBack"/>
            <w:bookmarkEnd w:id="5"/>
          </w:p>
        </w:tc>
        <w:tc>
          <w:tcPr>
            <w:tcW w:type="dxa" w:w="2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7010000">
            <w:pPr>
              <w:spacing w:after="0" w:line="240" w:lineRule="auto"/>
              <w:ind w:firstLine="0" w:lef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на официальном сайте Инспекции обзора правоприменительной практики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8010000">
            <w:pPr>
              <w:spacing w:after="0" w:line="240" w:lineRule="auto"/>
              <w:ind w:firstLine="1" w:left="161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лица</w:t>
            </w:r>
          </w:p>
        </w:tc>
        <w:tc>
          <w:tcPr>
            <w:tcW w:type="dxa" w:w="20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39010000">
            <w:pPr>
              <w:spacing w:after="0" w:line="240" w:lineRule="auto"/>
              <w:ind w:firstLine="0" w:left="14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лицензирования, правовой и аналитической деятельности</w:t>
            </w:r>
          </w:p>
        </w:tc>
      </w:tr>
      <w:tr>
        <w:trPr>
          <w:trHeight w:hRule="atLeast" w:val="1060"/>
        </w:trPr>
        <w:tc>
          <w:tcPr>
            <w:tcW w:type="dxa" w:w="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21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B010000">
            <w:pPr>
              <w:spacing w:after="0" w:line="240" w:lineRule="auto"/>
              <w:ind w:firstLine="0" w:left="1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type="dxa" w:w="45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3C010000">
            <w:pPr>
              <w:spacing w:after="0" w:line="240" w:lineRule="auto"/>
              <w:ind w:firstLine="0" w:left="1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контролируемым лицам предостережений о недопустимости нарушений обязательных требований в подконтрольной сфере</w:t>
            </w:r>
          </w:p>
        </w:tc>
        <w:tc>
          <w:tcPr>
            <w:tcW w:type="dxa" w:w="2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3D010000">
            <w:pPr>
              <w:spacing w:after="0" w:line="240" w:lineRule="auto"/>
              <w:ind w:firstLine="0" w:left="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получения сведений о признаках нарушений</w:t>
            </w:r>
          </w:p>
        </w:tc>
        <w:tc>
          <w:tcPr>
            <w:tcW w:type="dxa" w:w="2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E010000">
            <w:pPr>
              <w:spacing w:after="0" w:line="240" w:lineRule="auto"/>
              <w:ind w:firstLine="0" w:lef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Минимизация возможных рисков нарушений обязательных требований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F010000">
            <w:pPr>
              <w:spacing w:after="0" w:line="240" w:lineRule="auto"/>
              <w:ind w:firstLine="1" w:left="161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лица</w:t>
            </w:r>
          </w:p>
        </w:tc>
        <w:tc>
          <w:tcPr>
            <w:tcW w:type="dxa" w:w="20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1010000">
            <w:pPr>
              <w:spacing w:after="0" w:line="240" w:lineRule="auto"/>
              <w:ind w:firstLine="0" w:left="14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</w:t>
            </w:r>
          </w:p>
        </w:tc>
      </w:tr>
      <w:tr>
        <w:trPr>
          <w:trHeight w:hRule="atLeast" w:val="1007"/>
        </w:trPr>
        <w:tc>
          <w:tcPr>
            <w:tcW w:type="dxa" w:w="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216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3010000">
            <w:pPr>
              <w:spacing w:after="0" w:line="240" w:lineRule="auto"/>
              <w:ind w:firstLine="0" w:left="1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по вопросам соблюдения обязательных требований</w:t>
            </w:r>
          </w:p>
        </w:tc>
        <w:tc>
          <w:tcPr>
            <w:tcW w:type="dxa" w:w="45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44010000">
            <w:pPr>
              <w:spacing w:after="0" w:line="240" w:lineRule="auto"/>
              <w:ind w:firstLine="0" w:left="1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type="dxa" w:w="2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45010000">
            <w:pPr>
              <w:spacing w:after="0" w:line="240" w:lineRule="auto"/>
              <w:ind w:firstLine="0" w:left="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type="dxa" w:w="2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6010000">
            <w:pPr>
              <w:spacing w:after="0" w:line="240" w:lineRule="auto"/>
              <w:ind w:firstLine="0" w:lef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правовой грамотности контролируемых лиц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7010000">
            <w:pPr>
              <w:spacing w:after="0" w:line="240" w:lineRule="auto"/>
              <w:ind w:firstLine="1" w:left="161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лица</w:t>
            </w:r>
          </w:p>
        </w:tc>
        <w:tc>
          <w:tcPr>
            <w:tcW w:type="dxa" w:w="204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</w:t>
            </w:r>
          </w:p>
        </w:tc>
      </w:tr>
      <w:tr>
        <w:trPr>
          <w:trHeight w:hRule="atLeast" w:val="968"/>
        </w:trPr>
        <w:tc>
          <w:tcPr>
            <w:tcW w:type="dxa" w:w="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216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450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4A010000">
            <w:pPr>
              <w:spacing w:after="0" w:line="240" w:lineRule="auto"/>
              <w:ind w:firstLine="0" w:left="1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контролируемых лиц по вопросам соблюдения обязательных требований на семинарах (</w:t>
            </w:r>
            <w:r>
              <w:rPr>
                <w:rFonts w:ascii="Times New Roman" w:hAnsi="Times New Roman"/>
                <w:sz w:val="24"/>
              </w:rPr>
              <w:t>вебинарах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4B010000">
            <w:pPr>
              <w:spacing w:after="0" w:line="240" w:lineRule="auto"/>
              <w:ind w:firstLine="0" w:left="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type="dxa" w:w="2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C010000">
            <w:pPr>
              <w:spacing w:after="0" w:line="240" w:lineRule="auto"/>
              <w:ind w:firstLine="0" w:lef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правовой грамотности контролируемых лиц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D010000">
            <w:pPr>
              <w:spacing w:after="0" w:line="240" w:lineRule="auto"/>
              <w:ind w:firstLine="1" w:left="161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лица</w:t>
            </w:r>
          </w:p>
        </w:tc>
        <w:tc>
          <w:tcPr>
            <w:tcW w:type="dxa" w:w="20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/>
        </w:tc>
      </w:tr>
      <w:tr>
        <w:trPr>
          <w:trHeight w:hRule="atLeast" w:val="3218"/>
        </w:trPr>
        <w:tc>
          <w:tcPr>
            <w:tcW w:type="dxa" w:w="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216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F010000">
            <w:pPr>
              <w:spacing w:after="0" w:line="240" w:lineRule="auto"/>
              <w:ind w:firstLine="0" w:left="1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type="dxa" w:w="45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50010000">
            <w:pPr>
              <w:spacing w:after="0" w:line="240" w:lineRule="auto"/>
              <w:ind w:firstLine="0" w:left="1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сфере управления МКД, а также в отношении объектов контроля, отнесенных к категориям высокого риска</w:t>
            </w:r>
          </w:p>
        </w:tc>
        <w:tc>
          <w:tcPr>
            <w:tcW w:type="dxa" w:w="2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51010000">
            <w:pPr>
              <w:spacing w:after="0" w:line="240" w:lineRule="auto"/>
              <w:ind w:firstLine="0" w:left="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type="dxa" w:w="2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2010000">
            <w:pPr>
              <w:spacing w:after="0" w:line="240" w:lineRule="auto"/>
              <w:ind w:firstLine="0" w:lef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3010000">
            <w:pPr>
              <w:spacing w:after="0" w:line="240" w:lineRule="auto"/>
              <w:ind w:firstLine="1" w:left="161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лица</w:t>
            </w:r>
          </w:p>
        </w:tc>
        <w:tc>
          <w:tcPr>
            <w:tcW w:type="dxa" w:w="20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54010000">
            <w:pPr>
              <w:spacing w:after="0" w:line="240" w:lineRule="auto"/>
              <w:ind w:firstLine="0" w:left="14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Отдел жилищного надзора и лицензионного контроля, Отдел надзора за деятельностью ТСЖ, управляющих организаций, региональных операторов за формированием фонда капитального ремонта</w:t>
            </w:r>
          </w:p>
        </w:tc>
      </w:tr>
      <w:tr>
        <w:tc>
          <w:tcPr>
            <w:tcW w:type="dxa" w:w="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type="dxa" w:w="21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6010000">
            <w:pPr>
              <w:spacing w:after="0" w:line="240" w:lineRule="auto"/>
              <w:ind w:firstLine="0" w:left="1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Иное</w:t>
            </w:r>
          </w:p>
        </w:tc>
        <w:tc>
          <w:tcPr>
            <w:tcW w:type="dxa" w:w="45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57010000">
            <w:pPr>
              <w:spacing w:after="0" w:line="240" w:lineRule="auto"/>
              <w:ind w:firstLine="0" w:left="1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информации в публичном пространстве</w:t>
            </w:r>
          </w:p>
        </w:tc>
        <w:tc>
          <w:tcPr>
            <w:tcW w:type="dxa" w:w="2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58010000">
            <w:pPr>
              <w:spacing w:after="0" w:line="240" w:lineRule="auto"/>
              <w:ind w:firstLine="0" w:left="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type="dxa" w:w="2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9010000">
            <w:pPr>
              <w:spacing w:after="0" w:line="240" w:lineRule="auto"/>
              <w:ind w:firstLine="0" w:lef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страниц в социальных сетях и поддержание их в актуальном состоянии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A010000">
            <w:pPr>
              <w:spacing w:after="0" w:line="240" w:lineRule="auto"/>
              <w:ind w:firstLine="1" w:left="161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лица</w:t>
            </w:r>
          </w:p>
        </w:tc>
        <w:tc>
          <w:tcPr>
            <w:tcW w:type="dxa" w:w="20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3"/>
              <w:left w:type="dxa" w:w="13"/>
              <w:bottom w:type="dxa" w:w="13"/>
              <w:right w:type="dxa" w:w="13"/>
            </w:tcMar>
            <w:vAlign w:val="center"/>
          </w:tcPr>
          <w:p w14:paraId="5B010000">
            <w:pPr>
              <w:spacing w:after="0" w:line="240" w:lineRule="auto"/>
              <w:ind w:firstLine="0" w:left="14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 исполнители</w:t>
            </w:r>
          </w:p>
        </w:tc>
      </w:tr>
    </w:tbl>
    <w:p w14:paraId="5C010000">
      <w:pPr>
        <w:pStyle w:val="Style_3"/>
        <w:tabs>
          <w:tab w:leader="none" w:pos="1134" w:val="left"/>
        </w:tabs>
        <w:ind w:firstLine="0" w:left="709"/>
        <w:jc w:val="both"/>
        <w:rPr>
          <w:rFonts w:ascii="Times New Roman" w:hAnsi="Times New Roman"/>
          <w:sz w:val="28"/>
        </w:rPr>
      </w:pPr>
    </w:p>
    <w:sectPr>
      <w:headerReference r:id="rId2" w:type="default"/>
      <w:pgSz w:h="11906" w:orient="landscape" w:w="16838"/>
      <w:pgMar w:bottom="851" w:footer="709" w:gutter="0" w:header="709" w:left="1134" w:right="1134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  <w:p w14:paraId="03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1"/>
      <w:ind/>
      <w:jc w:val="center"/>
      <w:rPr>
        <w:rFonts w:ascii="Times New Roman" w:hAnsi="Times New Roman"/>
        <w:sz w:val="28"/>
      </w:rPr>
    </w:pPr>
  </w:p>
  <w:p w14:paraId="05000000">
    <w:pPr>
      <w:pStyle w:val="Style_1"/>
    </w:pPr>
  </w:p>
  <w:p w14:paraId="06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3"/>
      <w:numFmt w:val="decimal"/>
      <w:lvlText w:val="%1."/>
      <w:lvlJc w:val="left"/>
      <w:pPr>
        <w:ind w:hanging="450" w:left="450"/>
      </w:pPr>
    </w:lvl>
    <w:lvl w:ilvl="1">
      <w:start w:val="2"/>
      <w:numFmt w:val="decimal"/>
      <w:lvlText w:val="%1.%2."/>
      <w:lvlJc w:val="left"/>
      <w:pPr>
        <w:ind w:hanging="720" w:left="2847"/>
      </w:pPr>
    </w:lvl>
    <w:lvl w:ilvl="2">
      <w:start w:val="1"/>
      <w:numFmt w:val="decimal"/>
      <w:lvlText w:val="%1.%2.%3."/>
      <w:lvlJc w:val="left"/>
      <w:pPr>
        <w:ind w:hanging="720" w:left="4974"/>
      </w:pPr>
    </w:lvl>
    <w:lvl w:ilvl="3">
      <w:start w:val="1"/>
      <w:numFmt w:val="decimal"/>
      <w:lvlText w:val="%1.%2.%3.%4."/>
      <w:lvlJc w:val="left"/>
      <w:pPr>
        <w:ind w:hanging="1080" w:left="7461"/>
      </w:pPr>
    </w:lvl>
    <w:lvl w:ilvl="4">
      <w:start w:val="1"/>
      <w:numFmt w:val="decimal"/>
      <w:lvlText w:val="%1.%2.%3.%4.%5."/>
      <w:lvlJc w:val="left"/>
      <w:pPr>
        <w:ind w:hanging="1080" w:left="9588"/>
      </w:pPr>
    </w:lvl>
    <w:lvl w:ilvl="5">
      <w:start w:val="1"/>
      <w:numFmt w:val="decimal"/>
      <w:lvlText w:val="%1.%2.%3.%4.%5.%6."/>
      <w:lvlJc w:val="left"/>
      <w:pPr>
        <w:ind w:hanging="1440" w:left="12075"/>
      </w:pPr>
    </w:lvl>
    <w:lvl w:ilvl="6">
      <w:start w:val="1"/>
      <w:numFmt w:val="decimal"/>
      <w:lvlText w:val="%1.%2.%3.%4.%5.%6.%7."/>
      <w:lvlJc w:val="left"/>
      <w:pPr>
        <w:ind w:hanging="1800" w:left="14562"/>
      </w:pPr>
    </w:lvl>
    <w:lvl w:ilvl="7">
      <w:start w:val="1"/>
      <w:numFmt w:val="decimal"/>
      <w:lvlText w:val="%1.%2.%3.%4.%5.%6.%7.%8."/>
      <w:lvlJc w:val="left"/>
      <w:pPr>
        <w:ind w:hanging="1800" w:left="16689"/>
      </w:pPr>
    </w:lvl>
    <w:lvl w:ilvl="8">
      <w:start w:val="1"/>
      <w:numFmt w:val="decimal"/>
      <w:lvlText w:val="%1.%2.%3.%4.%5.%6.%7.%8.%9."/>
      <w:lvlJc w:val="left"/>
      <w:pPr>
        <w:ind w:hanging="2160" w:left="1917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line="264" w:lineRule="auto"/>
      <w:ind/>
    </w:pPr>
    <w:rPr>
      <w:color w:val="000000"/>
    </w:rPr>
  </w:style>
  <w:style w:default="1" w:styleId="Style_8_ch" w:type="character">
    <w:name w:val="Normal"/>
    <w:link w:val="Style_8"/>
    <w:rPr>
      <w:color w:val="000000"/>
    </w:rPr>
  </w:style>
  <w:style w:styleId="Style_9" w:type="paragraph">
    <w:name w:val="toc 2"/>
    <w:basedOn w:val="Style_8"/>
    <w:next w:val="Style_8"/>
    <w:link w:val="Style_9_ch"/>
    <w:uiPriority w:val="39"/>
    <w:pPr>
      <w:spacing w:after="57"/>
      <w:ind w:firstLine="0" w:left="283"/>
    </w:pPr>
  </w:style>
  <w:style w:styleId="Style_9_ch" w:type="character">
    <w:name w:val="toc 2"/>
    <w:basedOn w:val="Style_8_ch"/>
    <w:link w:val="Style_9"/>
  </w:style>
  <w:style w:styleId="Style_3" w:type="paragraph">
    <w:name w:val="List Paragraph"/>
    <w:basedOn w:val="Style_8"/>
    <w:link w:val="Style_3_ch"/>
    <w:pPr>
      <w:ind w:firstLine="0" w:left="720"/>
      <w:contextualSpacing w:val="1"/>
    </w:pPr>
  </w:style>
  <w:style w:styleId="Style_3_ch" w:type="character">
    <w:name w:val="List Paragraph"/>
    <w:basedOn w:val="Style_8_ch"/>
    <w:link w:val="Style_3"/>
  </w:style>
  <w:style w:styleId="Style_10" w:type="paragraph">
    <w:name w:val="toc 4"/>
    <w:basedOn w:val="Style_8"/>
    <w:next w:val="Style_8"/>
    <w:link w:val="Style_10_ch"/>
    <w:uiPriority w:val="39"/>
    <w:pPr>
      <w:spacing w:after="57"/>
      <w:ind w:firstLine="0" w:left="850"/>
    </w:pPr>
  </w:style>
  <w:style w:styleId="Style_10_ch" w:type="character">
    <w:name w:val="toc 4"/>
    <w:basedOn w:val="Style_8_ch"/>
    <w:link w:val="Style_10"/>
  </w:style>
  <w:style w:styleId="Style_11" w:type="paragraph">
    <w:name w:val="heading 7"/>
    <w:basedOn w:val="Style_8"/>
    <w:next w:val="Style_8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1_ch" w:type="character">
    <w:name w:val="heading 7"/>
    <w:basedOn w:val="Style_8_ch"/>
    <w:link w:val="Style_11"/>
    <w:rPr>
      <w:rFonts w:ascii="Arial" w:hAnsi="Arial"/>
      <w:b w:val="1"/>
      <w:i w:val="1"/>
    </w:rPr>
  </w:style>
  <w:style w:styleId="Style_12" w:type="paragraph">
    <w:name w:val="footnote reference"/>
    <w:basedOn w:val="Style_13"/>
    <w:link w:val="Style_12_ch"/>
    <w:rPr>
      <w:vertAlign w:val="superscript"/>
    </w:rPr>
  </w:style>
  <w:style w:styleId="Style_12_ch" w:type="character">
    <w:name w:val="footnote reference"/>
    <w:basedOn w:val="Style_13_ch"/>
    <w:link w:val="Style_12"/>
    <w:rPr>
      <w:vertAlign w:val="superscript"/>
    </w:rPr>
  </w:style>
  <w:style w:styleId="Style_14" w:type="paragraph">
    <w:name w:val="toc 6"/>
    <w:basedOn w:val="Style_8"/>
    <w:next w:val="Style_8"/>
    <w:link w:val="Style_14_ch"/>
    <w:uiPriority w:val="39"/>
    <w:pPr>
      <w:spacing w:after="57"/>
      <w:ind w:firstLine="0" w:left="1417"/>
    </w:pPr>
  </w:style>
  <w:style w:styleId="Style_14_ch" w:type="character">
    <w:name w:val="toc 6"/>
    <w:basedOn w:val="Style_8_ch"/>
    <w:link w:val="Style_14"/>
  </w:style>
  <w:style w:styleId="Style_15" w:type="paragraph">
    <w:name w:val="toc 7"/>
    <w:basedOn w:val="Style_8"/>
    <w:next w:val="Style_8"/>
    <w:link w:val="Style_15_ch"/>
    <w:uiPriority w:val="39"/>
    <w:pPr>
      <w:spacing w:after="57"/>
      <w:ind w:firstLine="0" w:left="1701"/>
    </w:pPr>
  </w:style>
  <w:style w:styleId="Style_15_ch" w:type="character">
    <w:name w:val="toc 7"/>
    <w:basedOn w:val="Style_8_ch"/>
    <w:link w:val="Style_15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6" w:type="paragraph">
    <w:name w:val="heading 3"/>
    <w:basedOn w:val="Style_8"/>
    <w:next w:val="Style_8"/>
    <w:link w:val="Style_16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6_ch" w:type="character">
    <w:name w:val="heading 3"/>
    <w:basedOn w:val="Style_8_ch"/>
    <w:link w:val="Style_16"/>
    <w:rPr>
      <w:rFonts w:ascii="Arial" w:hAnsi="Arial"/>
      <w:sz w:val="30"/>
    </w:rPr>
  </w:style>
  <w:style w:styleId="Style_17" w:type="paragraph">
    <w:name w:val="heading 9"/>
    <w:basedOn w:val="Style_8"/>
    <w:next w:val="Style_8"/>
    <w:link w:val="Style_1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8_ch"/>
    <w:link w:val="Style_17"/>
    <w:rPr>
      <w:rFonts w:ascii="Arial" w:hAnsi="Arial"/>
      <w:i w:val="1"/>
      <w:sz w:val="21"/>
    </w:rPr>
  </w:style>
  <w:style w:styleId="Style_18" w:type="paragraph">
    <w:name w:val="Header Char"/>
    <w:basedOn w:val="Style_13"/>
    <w:link w:val="Style_18_ch"/>
  </w:style>
  <w:style w:styleId="Style_18_ch" w:type="character">
    <w:name w:val="Header Char"/>
    <w:basedOn w:val="Style_13_ch"/>
    <w:link w:val="Style_18"/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8_ch"/>
    <w:link w:val="Style_1"/>
  </w:style>
  <w:style w:styleId="Style_19" w:type="paragraph">
    <w:name w:val="toc 3"/>
    <w:basedOn w:val="Style_8"/>
    <w:next w:val="Style_8"/>
    <w:link w:val="Style_19_ch"/>
    <w:uiPriority w:val="39"/>
    <w:pPr>
      <w:spacing w:after="57"/>
      <w:ind w:firstLine="0" w:left="567"/>
    </w:pPr>
  </w:style>
  <w:style w:styleId="Style_19_ch" w:type="character">
    <w:name w:val="toc 3"/>
    <w:basedOn w:val="Style_8_ch"/>
    <w:link w:val="Style_19"/>
  </w:style>
  <w:style w:styleId="Style_20" w:type="paragraph">
    <w:name w:val="footer"/>
    <w:basedOn w:val="Style_8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footer"/>
    <w:basedOn w:val="Style_8_ch"/>
    <w:link w:val="Style_20"/>
  </w:style>
  <w:style w:styleId="Style_21" w:type="paragraph">
    <w:name w:val="endnote reference"/>
    <w:basedOn w:val="Style_13"/>
    <w:link w:val="Style_21_ch"/>
    <w:rPr>
      <w:vertAlign w:val="superscript"/>
    </w:rPr>
  </w:style>
  <w:style w:styleId="Style_21_ch" w:type="character">
    <w:name w:val="endnote reference"/>
    <w:basedOn w:val="Style_13_ch"/>
    <w:link w:val="Style_21"/>
    <w:rPr>
      <w:vertAlign w:val="superscript"/>
    </w:rPr>
  </w:style>
  <w:style w:styleId="Style_22" w:type="paragraph">
    <w:name w:val="heading 5"/>
    <w:basedOn w:val="Style_8"/>
    <w:next w:val="Style_8"/>
    <w:link w:val="Style_22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2_ch" w:type="character">
    <w:name w:val="heading 5"/>
    <w:basedOn w:val="Style_8_ch"/>
    <w:link w:val="Style_22"/>
    <w:rPr>
      <w:rFonts w:ascii="Arial" w:hAnsi="Arial"/>
      <w:b w:val="1"/>
      <w:sz w:val="24"/>
    </w:rPr>
  </w:style>
  <w:style w:styleId="Style_23" w:type="paragraph">
    <w:name w:val="heading 1"/>
    <w:basedOn w:val="Style_8"/>
    <w:next w:val="Style_8"/>
    <w:link w:val="Style_23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3_ch" w:type="character">
    <w:name w:val="heading 1"/>
    <w:basedOn w:val="Style_8_ch"/>
    <w:link w:val="Style_23"/>
    <w:rPr>
      <w:rFonts w:ascii="Arial" w:hAnsi="Arial"/>
      <w:sz w:val="40"/>
    </w:rPr>
  </w:style>
  <w:style w:styleId="Style_24" w:type="paragraph">
    <w:name w:val="table of figures"/>
    <w:basedOn w:val="Style_8"/>
    <w:next w:val="Style_8"/>
    <w:link w:val="Style_24_ch"/>
    <w:pPr>
      <w:spacing w:after="0"/>
      <w:ind/>
    </w:pPr>
  </w:style>
  <w:style w:styleId="Style_24_ch" w:type="character">
    <w:name w:val="table of figures"/>
    <w:basedOn w:val="Style_8_ch"/>
    <w:link w:val="Style_24"/>
  </w:style>
  <w:style w:styleId="Style_25" w:type="paragraph">
    <w:name w:val="Hyperlink"/>
    <w:link w:val="Style_25_ch"/>
    <w:rPr>
      <w:color w:themeColor="hyperlink" w:val="0563C1"/>
      <w:u w:val="single"/>
    </w:rPr>
  </w:style>
  <w:style w:styleId="Style_25_ch" w:type="character">
    <w:name w:val="Hyperlink"/>
    <w:link w:val="Style_25"/>
    <w:rPr>
      <w:color w:themeColor="hyperlink" w:val="0563C1"/>
      <w:u w:val="single"/>
    </w:rPr>
  </w:style>
  <w:style w:styleId="Style_26" w:type="paragraph">
    <w:name w:val="Footnote"/>
    <w:basedOn w:val="Style_8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basedOn w:val="Style_8_ch"/>
    <w:link w:val="Style_26"/>
    <w:rPr>
      <w:sz w:val="18"/>
    </w:rPr>
  </w:style>
  <w:style w:styleId="Style_27" w:type="paragraph">
    <w:name w:val="heading 8"/>
    <w:basedOn w:val="Style_8"/>
    <w:next w:val="Style_8"/>
    <w:link w:val="Style_2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7_ch" w:type="character">
    <w:name w:val="heading 8"/>
    <w:basedOn w:val="Style_8_ch"/>
    <w:link w:val="Style_27"/>
    <w:rPr>
      <w:rFonts w:ascii="Arial" w:hAnsi="Arial"/>
      <w:i w:val="1"/>
    </w:rPr>
  </w:style>
  <w:style w:styleId="Style_28" w:type="paragraph">
    <w:name w:val="caption"/>
    <w:basedOn w:val="Style_8"/>
    <w:next w:val="Style_8"/>
    <w:link w:val="Style_28_ch"/>
    <w:pPr>
      <w:spacing w:line="276" w:lineRule="auto"/>
      <w:ind/>
    </w:pPr>
    <w:rPr>
      <w:b w:val="1"/>
      <w:color w:themeColor="accent1" w:val="5B9BD5"/>
      <w:sz w:val="18"/>
    </w:rPr>
  </w:style>
  <w:style w:styleId="Style_28_ch" w:type="character">
    <w:name w:val="caption"/>
    <w:basedOn w:val="Style_8_ch"/>
    <w:link w:val="Style_28"/>
    <w:rPr>
      <w:b w:val="1"/>
      <w:color w:themeColor="accent1" w:val="5B9BD5"/>
      <w:sz w:val="18"/>
    </w:rPr>
  </w:style>
  <w:style w:styleId="Style_29" w:type="paragraph">
    <w:name w:val="toc 1"/>
    <w:basedOn w:val="Style_8"/>
    <w:next w:val="Style_8"/>
    <w:link w:val="Style_29_ch"/>
    <w:uiPriority w:val="39"/>
    <w:pPr>
      <w:spacing w:after="57"/>
      <w:ind/>
    </w:pPr>
  </w:style>
  <w:style w:styleId="Style_29_ch" w:type="character">
    <w:name w:val="toc 1"/>
    <w:basedOn w:val="Style_8_ch"/>
    <w:link w:val="Style_29"/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basedOn w:val="Style_8"/>
    <w:next w:val="Style_8"/>
    <w:link w:val="Style_31_ch"/>
    <w:uiPriority w:val="39"/>
    <w:pPr>
      <w:spacing w:after="57"/>
      <w:ind w:firstLine="0" w:left="2268"/>
    </w:pPr>
  </w:style>
  <w:style w:styleId="Style_31_ch" w:type="character">
    <w:name w:val="toc 9"/>
    <w:basedOn w:val="Style_8_ch"/>
    <w:link w:val="Style_31"/>
  </w:style>
  <w:style w:styleId="Style_32" w:type="paragraph">
    <w:name w:val="Footer Char"/>
    <w:basedOn w:val="Style_13"/>
    <w:link w:val="Style_32_ch"/>
  </w:style>
  <w:style w:styleId="Style_32_ch" w:type="character">
    <w:name w:val="Footer Char"/>
    <w:basedOn w:val="Style_13_ch"/>
    <w:link w:val="Style_32"/>
  </w:style>
  <w:style w:styleId="Style_33" w:type="paragraph">
    <w:name w:val="TOC Heading"/>
    <w:link w:val="Style_33_ch"/>
  </w:style>
  <w:style w:styleId="Style_33_ch" w:type="character">
    <w:name w:val="TOC Heading"/>
    <w:link w:val="Style_33"/>
  </w:style>
  <w:style w:styleId="Style_34" w:type="paragraph">
    <w:name w:val="toc 8"/>
    <w:basedOn w:val="Style_8"/>
    <w:next w:val="Style_8"/>
    <w:link w:val="Style_34_ch"/>
    <w:uiPriority w:val="39"/>
    <w:pPr>
      <w:spacing w:after="57"/>
      <w:ind w:firstLine="0" w:left="1984"/>
    </w:pPr>
  </w:style>
  <w:style w:styleId="Style_34_ch" w:type="character">
    <w:name w:val="toc 8"/>
    <w:basedOn w:val="Style_8_ch"/>
    <w:link w:val="Style_34"/>
  </w:style>
  <w:style w:styleId="Style_35" w:type="paragraph">
    <w:name w:val="toc 5"/>
    <w:basedOn w:val="Style_8"/>
    <w:next w:val="Style_8"/>
    <w:link w:val="Style_35_ch"/>
    <w:uiPriority w:val="39"/>
    <w:pPr>
      <w:spacing w:after="57"/>
      <w:ind w:firstLine="0" w:left="1134"/>
    </w:pPr>
  </w:style>
  <w:style w:styleId="Style_35_ch" w:type="character">
    <w:name w:val="toc 5"/>
    <w:basedOn w:val="Style_8_ch"/>
    <w:link w:val="Style_35"/>
  </w:style>
  <w:style w:styleId="Style_36" w:type="paragraph">
    <w:name w:val="Caption Char"/>
    <w:link w:val="Style_36_ch"/>
  </w:style>
  <w:style w:styleId="Style_36_ch" w:type="character">
    <w:name w:val="Caption Char"/>
    <w:link w:val="Style_36"/>
  </w:style>
  <w:style w:styleId="Style_37" w:type="paragraph">
    <w:name w:val="Quote"/>
    <w:basedOn w:val="Style_8"/>
    <w:next w:val="Style_8"/>
    <w:link w:val="Style_37_ch"/>
    <w:pPr>
      <w:ind w:firstLine="0" w:left="720" w:right="720"/>
    </w:pPr>
    <w:rPr>
      <w:i w:val="1"/>
    </w:rPr>
  </w:style>
  <w:style w:styleId="Style_37_ch" w:type="character">
    <w:name w:val="Quote"/>
    <w:basedOn w:val="Style_8_ch"/>
    <w:link w:val="Style_37"/>
    <w:rPr>
      <w:i w:val="1"/>
    </w:rPr>
  </w:style>
  <w:style w:styleId="Style_5" w:type="paragraph">
    <w:name w:val="No Spacing"/>
    <w:link w:val="Style_5_ch"/>
    <w:pPr>
      <w:spacing w:after="0" w:line="240" w:lineRule="auto"/>
      <w:ind/>
    </w:pPr>
    <w:rPr>
      <w:color w:val="000000"/>
    </w:rPr>
  </w:style>
  <w:style w:styleId="Style_5_ch" w:type="character">
    <w:name w:val="No Spacing"/>
    <w:link w:val="Style_5"/>
    <w:rPr>
      <w:color w:val="000000"/>
    </w:rPr>
  </w:style>
  <w:style w:styleId="Style_38" w:type="paragraph">
    <w:name w:val="Intense Quote"/>
    <w:basedOn w:val="Style_8"/>
    <w:next w:val="Style_8"/>
    <w:link w:val="Style_38_ch"/>
    <w:pPr>
      <w:ind w:firstLine="0" w:left="720" w:right="720"/>
    </w:pPr>
    <w:rPr>
      <w:i w:val="1"/>
    </w:rPr>
  </w:style>
  <w:style w:styleId="Style_38_ch" w:type="character">
    <w:name w:val="Intense Quote"/>
    <w:basedOn w:val="Style_8_ch"/>
    <w:link w:val="Style_38"/>
    <w:rPr>
      <w:i w:val="1"/>
    </w:rPr>
  </w:style>
  <w:style w:styleId="Style_39" w:type="paragraph">
    <w:name w:val="Subtitle"/>
    <w:basedOn w:val="Style_8"/>
    <w:next w:val="Style_8"/>
    <w:link w:val="Style_39_ch"/>
    <w:uiPriority w:val="11"/>
    <w:qFormat/>
    <w:pPr>
      <w:spacing w:after="200" w:before="200"/>
      <w:ind/>
    </w:pPr>
    <w:rPr>
      <w:sz w:val="24"/>
    </w:rPr>
  </w:style>
  <w:style w:styleId="Style_39_ch" w:type="character">
    <w:name w:val="Subtitle"/>
    <w:basedOn w:val="Style_8_ch"/>
    <w:link w:val="Style_39"/>
    <w:rPr>
      <w:sz w:val="24"/>
    </w:rPr>
  </w:style>
  <w:style w:styleId="Style_40" w:type="paragraph">
    <w:name w:val="Title"/>
    <w:basedOn w:val="Style_8"/>
    <w:next w:val="Style_8"/>
    <w:link w:val="Style_40_ch"/>
    <w:uiPriority w:val="10"/>
    <w:qFormat/>
    <w:pPr>
      <w:spacing w:after="200" w:before="300"/>
      <w:ind/>
      <w:contextualSpacing w:val="1"/>
    </w:pPr>
    <w:rPr>
      <w:sz w:val="48"/>
    </w:rPr>
  </w:style>
  <w:style w:styleId="Style_40_ch" w:type="character">
    <w:name w:val="Title"/>
    <w:basedOn w:val="Style_8_ch"/>
    <w:link w:val="Style_40"/>
    <w:rPr>
      <w:sz w:val="48"/>
    </w:rPr>
  </w:style>
  <w:style w:styleId="Style_41" w:type="paragraph">
    <w:name w:val="heading 4"/>
    <w:basedOn w:val="Style_8"/>
    <w:next w:val="Style_8"/>
    <w:link w:val="Style_41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1_ch" w:type="character">
    <w:name w:val="heading 4"/>
    <w:basedOn w:val="Style_8_ch"/>
    <w:link w:val="Style_41"/>
    <w:rPr>
      <w:rFonts w:ascii="Arial" w:hAnsi="Arial"/>
      <w:b w:val="1"/>
      <w:sz w:val="26"/>
    </w:rPr>
  </w:style>
  <w:style w:styleId="Style_42" w:type="paragraph">
    <w:name w:val="heading 2"/>
    <w:basedOn w:val="Style_8"/>
    <w:next w:val="Style_8"/>
    <w:link w:val="Style_42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2_ch" w:type="character">
    <w:name w:val="heading 2"/>
    <w:basedOn w:val="Style_8_ch"/>
    <w:link w:val="Style_42"/>
    <w:rPr>
      <w:rFonts w:ascii="Arial" w:hAnsi="Arial"/>
      <w:sz w:val="34"/>
    </w:rPr>
  </w:style>
  <w:style w:styleId="Style_43" w:type="paragraph">
    <w:name w:val="endnote text"/>
    <w:basedOn w:val="Style_8"/>
    <w:link w:val="Style_43_ch"/>
    <w:pPr>
      <w:spacing w:after="0" w:line="240" w:lineRule="auto"/>
      <w:ind/>
    </w:pPr>
    <w:rPr>
      <w:sz w:val="20"/>
    </w:rPr>
  </w:style>
  <w:style w:styleId="Style_43_ch" w:type="character">
    <w:name w:val="endnote text"/>
    <w:basedOn w:val="Style_8_ch"/>
    <w:link w:val="Style_43"/>
    <w:rPr>
      <w:sz w:val="20"/>
    </w:rPr>
  </w:style>
  <w:style w:styleId="Style_44" w:type="paragraph">
    <w:name w:val="heading 6"/>
    <w:basedOn w:val="Style_8"/>
    <w:next w:val="Style_8"/>
    <w:link w:val="Style_4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44_ch" w:type="character">
    <w:name w:val="heading 6"/>
    <w:basedOn w:val="Style_8_ch"/>
    <w:link w:val="Style_44"/>
    <w:rPr>
      <w:rFonts w:ascii="Arial" w:hAnsi="Arial"/>
      <w:b w:val="1"/>
    </w:rPr>
  </w:style>
  <w:style w:styleId="Style_45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6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7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8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9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0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1" w:type="table">
    <w:name w:val="List Table 1 Light"/>
    <w:basedOn w:val="Style_4"/>
    <w:pPr>
      <w:spacing w:after="0" w:line="240" w:lineRule="auto"/>
      <w:ind/>
    </w:pPr>
  </w:style>
  <w:style w:styleId="Style_52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3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4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5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6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" w:type="table">
    <w:name w:val="Table Grid"/>
    <w:basedOn w:val="Style_4"/>
    <w:pPr>
      <w:spacing w:after="0" w:line="240" w:lineRule="auto"/>
      <w:ind/>
    </w:pPr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7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58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9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60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1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2" w:type="table">
    <w:name w:val="Plain Table 4"/>
    <w:basedOn w:val="Style_4"/>
    <w:pPr>
      <w:spacing w:after="0" w:line="240" w:lineRule="auto"/>
      <w:ind/>
    </w:pPr>
  </w:style>
  <w:style w:styleId="Style_63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4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5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66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67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8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9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70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71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72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73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74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5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76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7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78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9" w:type="table">
    <w:name w:val="Plain Table 3"/>
    <w:basedOn w:val="Style_4"/>
    <w:pPr>
      <w:spacing w:after="0" w:line="240" w:lineRule="auto"/>
      <w:ind/>
    </w:pPr>
  </w:style>
  <w:style w:styleId="Style_80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1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82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3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84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5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6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7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8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9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90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1" w:type="table">
    <w:name w:val="List Table 1 Light - Accent 2"/>
    <w:basedOn w:val="Style_4"/>
    <w:pPr>
      <w:spacing w:after="0" w:line="240" w:lineRule="auto"/>
      <w:ind/>
    </w:pPr>
  </w:style>
  <w:style w:styleId="Style_92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3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94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96" w:type="table">
    <w:name w:val="List Table 1 Light - Accent 3"/>
    <w:basedOn w:val="Style_4"/>
    <w:pPr>
      <w:spacing w:after="0" w:line="240" w:lineRule="auto"/>
      <w:ind/>
    </w:pPr>
  </w:style>
  <w:style w:styleId="Style_97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98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9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00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01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2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3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4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5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06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7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8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9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0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1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2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3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4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5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16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117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18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119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" w:type="table">
    <w:name w:val="Сетка таблицы1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0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1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22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3" w:type="table">
    <w:name w:val="List Table 1 Light - Accent 4"/>
    <w:basedOn w:val="Style_4"/>
    <w:pPr>
      <w:spacing w:after="0" w:line="240" w:lineRule="auto"/>
      <w:ind/>
    </w:pPr>
  </w:style>
  <w:style w:styleId="Style_124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5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126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7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28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9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0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" w:type="table">
    <w:name w:val="Сетка таблицы3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1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2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3" w:type="table">
    <w:name w:val="List Table 1 Light - Accent 6"/>
    <w:basedOn w:val="Style_4"/>
    <w:pPr>
      <w:spacing w:after="0" w:line="240" w:lineRule="auto"/>
      <w:ind/>
    </w:pPr>
  </w:style>
  <w:style w:styleId="Style_134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5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136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7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8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9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0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41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2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3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44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5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46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7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8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9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0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1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52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53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54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5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56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57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58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9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0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1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2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3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164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5" w:type="table">
    <w:name w:val="List Table 1 Light - Accent 5"/>
    <w:basedOn w:val="Style_4"/>
    <w:pPr>
      <w:spacing w:after="0" w:line="240" w:lineRule="auto"/>
      <w:ind/>
    </w:pPr>
  </w:style>
  <w:style w:styleId="Style_166" w:type="table">
    <w:name w:val="List Table 1 Light - Accent 1"/>
    <w:basedOn w:val="Style_4"/>
    <w:pPr>
      <w:spacing w:after="0" w:line="240" w:lineRule="auto"/>
      <w:ind/>
    </w:pPr>
  </w:style>
  <w:style w:styleId="Style_167" w:type="table">
    <w:name w:val="Plain Table 5"/>
    <w:basedOn w:val="Style_4"/>
    <w:pPr>
      <w:spacing w:after="0" w:line="240" w:lineRule="auto"/>
      <w:ind/>
    </w:pPr>
  </w:style>
  <w:style w:styleId="Style_168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9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2024-10-03T06:26:35Z</dcterms:modified>
</cp:coreProperties>
</file>