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ГОСУДАРСТВЕННАЯ ЖИЛИЩНАЯ ИНСПЕКЦИЯ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-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48"/>
      </w:tblGrid>
      <w:tr>
        <w:trPr>
          <w:trHeight w:hRule="atLeast" w:val="261"/>
        </w:trPr>
        <w:tc>
          <w:tcPr>
            <w:tcW w:type="dxa" w:w="4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D000000">
            <w:pPr>
              <w:spacing w:after="60"/>
              <w:ind/>
              <w:rPr>
                <w:rFonts w:ascii="Times New Roman" w:hAnsi="Times New Roman"/>
                <w:color w:themeColor="background1" w:val="FFFFFF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themeColor="background1" w:val="FFFFFF"/>
                <w:sz w:val="28"/>
              </w:rPr>
              <w:t>[Д</w:t>
            </w:r>
            <w:r>
              <w:rPr>
                <w:rFonts w:ascii="Times New Roman" w:hAnsi="Times New Roman"/>
                <w:color w:themeColor="background1" w:val="FFFFFF"/>
              </w:rPr>
              <w:t>ата регистрации] № [Номер документа]</w:t>
            </w:r>
            <w:bookmarkEnd w:id="1"/>
          </w:p>
        </w:tc>
      </w:tr>
    </w:tbl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11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докладов о правоприменительной практике за 2024 год</w:t>
      </w:r>
    </w:p>
    <w:p w14:paraId="12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47 Федерального закона </w:t>
      </w:r>
      <w:r>
        <w:rPr>
          <w:rFonts w:ascii="Times New Roman" w:hAnsi="Times New Roman"/>
          <w:sz w:val="28"/>
        </w:rPr>
        <w:t>от 31.07.2020 № 248-ФЗ «О государственном контроле (надзоре) и муниципальном контроле в Российской Федерации» и абзацем третьим пункта 10 Правил осуществления государственного контроля (надзора) за соблюдением специализированными некоммерческими организаци</w:t>
      </w:r>
      <w:r>
        <w:rPr>
          <w:rFonts w:ascii="Times New Roman" w:hAnsi="Times New Roman"/>
          <w:sz w:val="28"/>
        </w:rPr>
        <w:t>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</w:t>
      </w:r>
      <w:r>
        <w:rPr>
          <w:rFonts w:ascii="Times New Roman" w:hAnsi="Times New Roman"/>
          <w:sz w:val="28"/>
        </w:rPr>
        <w:t>ческой эффективности, к использованию и сохранности жилищного фонда независимо от его формы собственности, утвержденных постановлением Правительства Российской Федерации от 28.09.2022 № 1702,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Доклад о правоприменительной практике п</w:t>
      </w:r>
      <w:r>
        <w:rPr>
          <w:rFonts w:ascii="Times New Roman" w:hAnsi="Times New Roman"/>
          <w:sz w:val="28"/>
        </w:rPr>
        <w:t xml:space="preserve">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 Государственной жилищной инспекцией Камчатского края за 2024 год </w:t>
      </w:r>
      <w:r>
        <w:rPr>
          <w:rFonts w:ascii="Times New Roman" w:hAnsi="Times New Roman"/>
          <w:sz w:val="28"/>
        </w:rPr>
        <w:t>согласно приложению 1 к настоящему приказу.</w:t>
      </w:r>
    </w:p>
    <w:p w14:paraId="19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Доклад о правоприменительной практике при осуществлении регионального государственного жилищного контроля (надзора) на территории Камчатского края Государственной жилищной инспекцией Камчатского края за</w:t>
      </w:r>
      <w:r>
        <w:rPr>
          <w:rFonts w:ascii="Times New Roman" w:hAnsi="Times New Roman"/>
          <w:sz w:val="28"/>
        </w:rPr>
        <w:t xml:space="preserve"> 2024 год согласно приложению 2 к настоящему приказу.</w:t>
      </w:r>
    </w:p>
    <w:p w14:paraId="1A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Доклад о правоприменительной практике контрольной (надзорной) деятельности в рамках государственного контроля (надзора) за соблюдением – некоммерческой организации «Фонд капитального ремонта м</w:t>
      </w:r>
      <w:r>
        <w:rPr>
          <w:rFonts w:ascii="Times New Roman" w:hAnsi="Times New Roman"/>
          <w:sz w:val="28"/>
        </w:rPr>
        <w:t>ногоквартирных домов Камчатского края» деятельности, направленной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</w:t>
      </w:r>
      <w:r>
        <w:rPr>
          <w:rFonts w:ascii="Times New Roman" w:hAnsi="Times New Roman"/>
          <w:sz w:val="28"/>
        </w:rPr>
        <w:t>ении энергетической эффективности, к использованию и сохранности жилищного фонда независимо от его формы собственности на территории Камчатского края Государственной жилищной инспекцией Камчатского края за 2024 год согласно приложению 3 к настоящему приказ</w:t>
      </w:r>
      <w:r>
        <w:rPr>
          <w:rFonts w:ascii="Times New Roman" w:hAnsi="Times New Roman"/>
          <w:sz w:val="28"/>
        </w:rPr>
        <w:t>у.</w:t>
      </w:r>
    </w:p>
    <w:p w14:paraId="1B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Начальнику отдела лицензирования, правовой и аналитической деятельности Государственной жилищной инспекции Камчатского края разместить настоящий приказ на странице Государственной жилищной инспекции Камчатского края официального сайта исполнительных орг</w:t>
      </w:r>
      <w:r>
        <w:rPr>
          <w:rFonts w:ascii="Times New Roman" w:hAnsi="Times New Roman"/>
          <w:sz w:val="28"/>
        </w:rPr>
        <w:t>анов Камчатского края в информационно-телекоммуникационной сети «Интернет».</w:t>
      </w:r>
    </w:p>
    <w:p w14:paraId="1C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приказа оставляю за собой.</w:t>
      </w:r>
    </w:p>
    <w:p w14:paraId="1D000000">
      <w:pPr>
        <w:spacing w:after="0" w:line="360" w:lineRule="auto"/>
        <w:ind w:firstLine="1" w:left="708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543"/>
        <w:gridCol w:w="3826"/>
        <w:gridCol w:w="2268"/>
      </w:tblGrid>
      <w:tr>
        <w:trPr>
          <w:trHeight w:hRule="atLeast" w:val="665"/>
        </w:trPr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ВрИО руководителя Инспекции – главного государственного</w:t>
            </w:r>
          </w:p>
          <w:p w14:paraId="1F000000">
            <w:pPr>
              <w:spacing w:after="0" w:line="240" w:lineRule="auto"/>
              <w:ind w:hanging="4" w:left="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жилищного инспектора</w:t>
            </w:r>
          </w:p>
          <w:p w14:paraId="20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826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-116"/>
              <w:rPr>
                <w:rFonts w:ascii="Times New Roman" w:hAnsi="Times New Roman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D9D9D9"/>
                <w:sz w:val="24"/>
              </w:rPr>
              <w:t>[горизонтальный штамп п</w:t>
            </w:r>
            <w:r>
              <w:rPr>
                <w:rFonts w:ascii="Times New Roman" w:hAnsi="Times New Roman"/>
                <w:color w:val="D9D9D9"/>
                <w:sz w:val="24"/>
              </w:rPr>
              <w:t>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  <w:vAlign w:val="bottom"/>
          </w:tcPr>
          <w:p w14:paraId="22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Э.М. Кравченко</w:t>
            </w:r>
          </w:p>
        </w:tc>
      </w:tr>
    </w:tbl>
    <w:p w14:paraId="2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6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приказу </w:t>
      </w:r>
    </w:p>
    <w:tbl>
      <w:tblPr>
        <w:tblStyle w:val="Style_5"/>
        <w:tblInd w:type="dxa" w:w="521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03"/>
        <w:gridCol w:w="1838"/>
        <w:gridCol w:w="407"/>
        <w:gridCol w:w="1776"/>
      </w:tblGrid>
      <w:tr>
        <w:tc>
          <w:tcPr>
            <w:tcW w:type="dxa" w:w="40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spacing w:after="60" w:line="264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spacing w:after="6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</w:rPr>
              <w:t>EGDATESTAMP]</w:t>
            </w:r>
          </w:p>
        </w:tc>
        <w:tc>
          <w:tcPr>
            <w:tcW w:type="dxa" w:w="40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60" w:line="264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</w:rPr>
              <w:t>EGNUMSTAMP]</w:t>
            </w:r>
          </w:p>
        </w:tc>
      </w:tr>
    </w:tbl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правоприменительной практике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регионального государственного жилищного надзора Государственной жилищной инспекцией Камчатского края за 2024 год</w:t>
      </w:r>
    </w:p>
    <w:p w14:paraId="2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 о правоприменительной практике при осуществлении регионального государственного жилищного контроля (надзора) на территории Камчатского края (далее – жилищный надзор) Государственной жилищной инспекцией Камчатского края (далее – Инспекция) за 2024 го</w:t>
      </w:r>
      <w:r>
        <w:rPr>
          <w:rFonts w:ascii="Times New Roman" w:hAnsi="Times New Roman"/>
          <w:sz w:val="28"/>
        </w:rPr>
        <w:t>д подготовлен в соответствии со статьей 47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правоприменительной практики провод</w:t>
      </w:r>
      <w:r>
        <w:rPr>
          <w:rFonts w:ascii="Times New Roman" w:hAnsi="Times New Roman"/>
          <w:sz w:val="28"/>
        </w:rPr>
        <w:t>ится для решения следующих задач: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обеспечение единообразных подходов к применению Инспекцией и ее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выявлен</w:t>
      </w:r>
      <w:r>
        <w:rPr>
          <w:rFonts w:ascii="Times New Roman" w:hAnsi="Times New Roman"/>
          <w:sz w:val="28"/>
        </w:rPr>
        <w:t>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</w:t>
      </w:r>
      <w:r>
        <w:rPr>
          <w:rFonts w:ascii="Times New Roman" w:hAnsi="Times New Roman"/>
          <w:sz w:val="28"/>
        </w:rPr>
        <w:t>щерба);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подготовка предложений об актуализации обязательных требований.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"consultantplus://offline/ref=66BC270C265BB7FA7ABA4C1396370CAD098749C077A20A7480597946566F2FA33E22E14544B7489C597C81B329X7G" \o "consultantplus://offline/ref=66BC270C265BB7FA7ABA4C1396370CAD098749C077A20A7480597946566F2FA33E22E14544B7489C597C81B329X7G"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Государственной жилищной инспекции Камчатского края, утвержденным постановлением Правительства Камчатского края от 03.04.2023 № 188-П, </w:t>
      </w:r>
      <w:r>
        <w:rPr>
          <w:rFonts w:ascii="Times New Roman" w:hAnsi="Times New Roman"/>
          <w:sz w:val="28"/>
        </w:rPr>
        <w:t>Инспекция является исполнительным органом Камчатского края, осуществляющим на территории края региональный государственный жилищный контроль (надзор) и лицензирование предпринимательской деятельности по управлению многоквартирными домами.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Инспекция осущест</w:t>
      </w:r>
      <w:r>
        <w:rPr>
          <w:rFonts w:ascii="Times New Roman" w:hAnsi="Times New Roman"/>
          <w:sz w:val="28"/>
        </w:rPr>
        <w:t>вляет свою деятельность, в том числе на основании Положения о региональном государственном жилищном надзоре на территории Камчатского края, утвержденного постановлением Правительства Камчатского края от 23.05.2022 № 257-П (далее – Положение о надзоре).</w:t>
      </w:r>
    </w:p>
    <w:p w14:paraId="3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</w:t>
      </w:r>
      <w:r>
        <w:rPr>
          <w:rFonts w:ascii="Times New Roman" w:hAnsi="Times New Roman"/>
          <w:sz w:val="28"/>
        </w:rPr>
        <w:t>речень нормативных правовых актов, используемых</w:t>
      </w:r>
    </w:p>
    <w:p w14:paraId="3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контрольно-надзорной деятельности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осуществлении контрольных мероприятий по соблюдению юридическими лицами, индивидуальными предпринимателями и гражданами </w:t>
      </w:r>
      <w:r>
        <w:rPr>
          <w:rFonts w:ascii="Times New Roman" w:hAnsi="Times New Roman"/>
          <w:sz w:val="28"/>
        </w:rPr>
        <w:t>обязательных требований, устано</w:t>
      </w:r>
      <w:r>
        <w:rPr>
          <w:rFonts w:ascii="Times New Roman" w:hAnsi="Times New Roman"/>
          <w:sz w:val="28"/>
        </w:rPr>
        <w:t>вленных жилищным законодательством, законодательством об энергосбережении и о повышении энергетической эффективности в отношении жилищного фонда, за исключением муниципального жилищного фонда, Инспекция руководствовалась следующими нормативными правовыми а</w:t>
      </w:r>
      <w:r>
        <w:rPr>
          <w:rFonts w:ascii="Times New Roman" w:hAnsi="Times New Roman"/>
          <w:sz w:val="28"/>
        </w:rPr>
        <w:t>ктами: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Жилищным кодексом Российской Федерации (далее – ЖК РФ); 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Кодексом Российской Федерации об административных правонарушениях (далее – КоАП РФ);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</w:rPr>
        <w:t xml:space="preserve"> Российской Федерации»;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21.07.2014 № 209-ФЗ «О государственной информационной системе жилищно-коммунального хозяйства»; 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23.11.2009 № 261-ФЗ «Об энергосбережении и о повышении энергетической эффективности, и о </w:t>
      </w:r>
      <w:r>
        <w:rPr>
          <w:rFonts w:ascii="Times New Roman" w:hAnsi="Times New Roman"/>
          <w:sz w:val="28"/>
        </w:rPr>
        <w:t xml:space="preserve">внесении изменений в отдельные законодательные акты Российской Федерации»; 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"consultantplus://offline/ref=CC5F3734B421CD438B175AA32228A61A9A4942934A6F25A19FE8BC283EDE6A9DA4E5292A1458D4EC930974CDF8f9s2J" \o "consultantplus://offline/ref=CC5F3734B421CD438B175AA32228A61A9A4942934A6F25A19FE8BC283EDE6A9DA4E5292A1458D4EC930974CDF8f9s2J"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ом от 23.02.2013 № 15-ФЗ «Об охране здоровья граждан от воздействия окружающего табачного дыма и последствий потребления табака»;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</w:t>
      </w:r>
      <w:r>
        <w:rPr>
          <w:rFonts w:ascii="Times New Roman" w:hAnsi="Times New Roman"/>
          <w:sz w:val="28"/>
        </w:rPr>
        <w:t>от 30.12.2009 № 384-ФЗ «Технический регламент о безопасности зданий и сооружений»;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06.10.2003 №131-ФЗ «О общих принципах организации местного самоуправления в Российской Федерации»;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27.07.2010 № 190-ФЗ «О теплоснабжении»; 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07.12.2011 № 416-ФЗ «О водоснабжении и водоотведении»;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06.05.2011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354 «О предоставлении коммунальных услуг собств</w:t>
      </w:r>
      <w:r>
        <w:rPr>
          <w:rFonts w:ascii="Times New Roman" w:hAnsi="Times New Roman"/>
          <w:sz w:val="28"/>
        </w:rPr>
        <w:t>енникам и пользователям жилых помещений в многоквартирных домах и жилых домов»</w:t>
      </w:r>
      <w:r>
        <w:t xml:space="preserve"> </w:t>
      </w:r>
      <w:r>
        <w:rPr>
          <w:rFonts w:ascii="Times New Roman" w:hAnsi="Times New Roman"/>
          <w:sz w:val="28"/>
        </w:rPr>
        <w:t>(далее – постановление № 354);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</w:t>
      </w:r>
      <w:r>
        <w:rPr>
          <w:rFonts w:ascii="Times New Roman" w:hAnsi="Times New Roman"/>
          <w:sz w:val="28"/>
        </w:rPr>
        <w:t xml:space="preserve">щения непригодным для проживания и многоквартирного дома аварийным и подлежащим сносу»; 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30.09.2021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1670 «Об утверждении общих требований к организации и осуществлению регионального государственного ж</w:t>
      </w:r>
      <w:r>
        <w:rPr>
          <w:rFonts w:ascii="Times New Roman" w:hAnsi="Times New Roman"/>
          <w:sz w:val="28"/>
        </w:rPr>
        <w:t>илищного контроля (надзора) государственном жилищном надзоре»;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13.08.2006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491 «Об утверждении Правил содержания общего имущества в многоквартирном доме и правил изменения размера платы за содержание и</w:t>
      </w:r>
      <w:r>
        <w:rPr>
          <w:rFonts w:ascii="Times New Roman" w:hAnsi="Times New Roman"/>
          <w:sz w:val="28"/>
        </w:rPr>
        <w:t xml:space="preserve"> ремонт жилого помещения в случае оказания услуг и выполнения работ по управлению, содержанию и ремонту общего имущества в многоквартирном доме </w:t>
      </w:r>
      <w:r>
        <w:rPr>
          <w:rFonts w:ascii="Times New Roman" w:hAnsi="Times New Roman"/>
          <w:sz w:val="28"/>
        </w:rPr>
        <w:t>ненадлежащего качества и (или) с перерывами, превышающими установленную продолжительность»</w:t>
      </w:r>
      <w:r>
        <w:t xml:space="preserve"> </w:t>
      </w:r>
      <w:r>
        <w:rPr>
          <w:rFonts w:ascii="Times New Roman" w:hAnsi="Times New Roman"/>
          <w:sz w:val="28"/>
        </w:rPr>
        <w:t>(далее – постановлени</w:t>
      </w:r>
      <w:r>
        <w:rPr>
          <w:rFonts w:ascii="Times New Roman" w:hAnsi="Times New Roman"/>
          <w:sz w:val="28"/>
        </w:rPr>
        <w:t>е № 491);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15.05.2013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416 «О порядке осуществления деятельности по управлению многоквартирными домами»</w:t>
      </w:r>
      <w:r>
        <w:t xml:space="preserve"> </w:t>
      </w:r>
      <w:r>
        <w:rPr>
          <w:rFonts w:ascii="Times New Roman" w:hAnsi="Times New Roman"/>
          <w:sz w:val="28"/>
        </w:rPr>
        <w:t>(далее – постановление № 416);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25.04.2011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318 «Об утверждении Правил осуществления государственного контроля (надзора) за соблюдением требований законодательства об энергосбережении и о повышении энергетической эффективности, и о внесении изменений в некоторые акты Правительства Российской Федерац</w:t>
      </w:r>
      <w:r>
        <w:rPr>
          <w:rFonts w:ascii="Times New Roman" w:hAnsi="Times New Roman"/>
          <w:sz w:val="28"/>
        </w:rPr>
        <w:t>ии»;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03.04.2013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t xml:space="preserve"> </w:t>
      </w:r>
      <w:r>
        <w:rPr>
          <w:rFonts w:ascii="Times New Roman" w:hAnsi="Times New Roman"/>
          <w:sz w:val="28"/>
        </w:rPr>
        <w:t>(далее – поста</w:t>
      </w:r>
      <w:r>
        <w:rPr>
          <w:rFonts w:ascii="Times New Roman" w:hAnsi="Times New Roman"/>
          <w:sz w:val="28"/>
        </w:rPr>
        <w:t>новление № 290);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28.03.2012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253 «О требованиях к осуществлению расчетов за ресурсы, необходимые для предоставления коммунальных услуг»;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14.11.2014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остановлением Правительства Российской Федерации от 16.07.2009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584 «Об уведомительном порядке начала осуществления отдельных видов предпринимательской деятельности»;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Госстроя России от 27.09.2003 № 170 «Об утверждении Правил и норм технич</w:t>
      </w:r>
      <w:r>
        <w:rPr>
          <w:rFonts w:ascii="Times New Roman" w:hAnsi="Times New Roman"/>
          <w:sz w:val="28"/>
        </w:rPr>
        <w:t>еской эксплуатации жилищного фонда».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акты, регламентирующие деятельность Инспекции в установленной сфере, размещены на странице Инспекции официального сайта исполнительных органов Камчатского края в информационно-телекоммуникационной с</w:t>
      </w:r>
      <w:r>
        <w:rPr>
          <w:rFonts w:ascii="Times New Roman" w:hAnsi="Times New Roman"/>
          <w:sz w:val="28"/>
        </w:rPr>
        <w:t>ети «Интернет» (https://www.kamgov.ru/ingoszhil) (далее – официальный сайт Инспекции).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ежегодного плана проверок юридических</w:t>
      </w:r>
    </w:p>
    <w:p w14:paraId="5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 и индивидуальных предпринимателей, его направление</w:t>
      </w:r>
    </w:p>
    <w:p w14:paraId="5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органы прокуратуры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марта 2022 года Правительством Российс</w:t>
      </w:r>
      <w:r>
        <w:rPr>
          <w:rFonts w:ascii="Times New Roman" w:hAnsi="Times New Roman"/>
          <w:sz w:val="28"/>
        </w:rPr>
        <w:t>кой Федерации в целях снижения административной нагрузки на хозяйствующие субъекты принято постановление № 336 «Об особенностях организации и осуществления государственного контроля (надзора), муниципального контроля» (далее – постановление № 336).</w:t>
      </w:r>
    </w:p>
    <w:p w14:paraId="5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</w:t>
      </w:r>
      <w:r>
        <w:rPr>
          <w:rFonts w:ascii="Times New Roman" w:hAnsi="Times New Roman"/>
          <w:sz w:val="28"/>
        </w:rPr>
        <w:t>ние внеплановых контрольных (надзорных) мероприятий с взаимодействием с контролируемыми лицами стало возможным исключительно по основаниям, перечень которых являлся исчерпывающим, при условии согласования с органами прокуратуры.</w:t>
      </w:r>
    </w:p>
    <w:p w14:paraId="5C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общему правилу, установл</w:t>
      </w:r>
      <w:r>
        <w:rPr>
          <w:rFonts w:ascii="Times New Roman" w:hAnsi="Times New Roman"/>
          <w:sz w:val="28"/>
        </w:rPr>
        <w:t>енному в пункте 7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постановления № 336, выдача предписаний по итогам проведения контрольных (надзорных) мероприятий без взаимодействия с контролируемым лицом не допускается</w:t>
      </w:r>
    </w:p>
    <w:p w14:paraId="5D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плановых проверок на 2024 год не формировался в связи с отсутствием объектов к</w:t>
      </w:r>
      <w:r>
        <w:rPr>
          <w:rFonts w:ascii="Times New Roman" w:hAnsi="Times New Roman"/>
          <w:sz w:val="28"/>
        </w:rPr>
        <w:t>онтроля, отнесенных к высокой категории риска.</w:t>
      </w:r>
    </w:p>
    <w:p w14:paraId="5E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оснований для проведения внеплановых</w:t>
      </w:r>
    </w:p>
    <w:p w14:paraId="60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проверок, согласование проведения внеплановых выездных</w:t>
      </w:r>
    </w:p>
    <w:p w14:paraId="6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проверок с органами прокуратуры в установленных федеральными</w:t>
      </w:r>
    </w:p>
    <w:p w14:paraId="62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законами случаях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 подпунктом «б» пункта 3 постановления № 336 для проведения внеплановых контрольных (надзорных) мероприятий в 2024 году были предусмотрены следующие основания:</w:t>
      </w:r>
    </w:p>
    <w:p w14:paraId="65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поручение Президента Российской Федерации;</w:t>
      </w:r>
    </w:p>
    <w:p w14:paraId="66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поручение Председателя Правительства Р</w:t>
      </w:r>
      <w:r>
        <w:rPr>
          <w:rFonts w:ascii="Times New Roman" w:hAnsi="Times New Roman"/>
          <w:sz w:val="28"/>
        </w:rPr>
        <w:t>оссийской Федерации, принятое после вступления в силу постановления № 336;</w:t>
      </w:r>
    </w:p>
    <w:p w14:paraId="67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поручение Заместителя Председателя Правительства Российской Федерации, принятое после вступления в силу постановления № 336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согласованное с Заместителем Председателя Правительств</w:t>
      </w:r>
      <w:r>
        <w:rPr>
          <w:rFonts w:ascii="Times New Roman" w:hAnsi="Times New Roman"/>
          <w:sz w:val="28"/>
        </w:rPr>
        <w:t>а Российской Федерации – Руководителем Аппарата Правительства Российской Федерации;</w:t>
      </w:r>
    </w:p>
    <w:p w14:paraId="68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требование прокурора в рамках надзора за исполнением законов, соблюдением прав и свобод человека и гражданина по поступившим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органы прокуратуры материалам и обращениям.</w:t>
      </w:r>
    </w:p>
    <w:p w14:paraId="69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</w:t>
      </w:r>
      <w:r>
        <w:rPr>
          <w:rFonts w:ascii="Times New Roman" w:hAnsi="Times New Roman"/>
          <w:sz w:val="28"/>
        </w:rPr>
        <w:t>ющего разрешительный характер;</w:t>
      </w:r>
    </w:p>
    <w:p w14:paraId="6A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</w:t>
      </w:r>
      <w:r>
        <w:rPr>
          <w:rFonts w:ascii="Times New Roman" w:hAnsi="Times New Roman"/>
          <w:sz w:val="28"/>
        </w:rPr>
        <w:t>ае поступления жалобы (жалоб) граждан в связи с защитой (восстановлением) своих нарушенных прав.</w:t>
      </w:r>
    </w:p>
    <w:p w14:paraId="6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исполнение требований части 3 статьи 46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248-ФЗ перечни объектов регионального государственного лицензионного контроля за осуществлени</w:t>
      </w:r>
      <w:r>
        <w:rPr>
          <w:rFonts w:ascii="Times New Roman" w:hAnsi="Times New Roman"/>
          <w:sz w:val="28"/>
        </w:rPr>
        <w:t xml:space="preserve">ем предпринимательской деятельности по управлению многоквартирными домами на территории Камчатского края отнесены Инспекцией к категориям высокого, среднего, умеренного и низкого </w:t>
      </w:r>
      <w:r>
        <w:rPr>
          <w:rFonts w:ascii="Times New Roman" w:hAnsi="Times New Roman"/>
          <w:sz w:val="28"/>
        </w:rPr>
        <w:t xml:space="preserve">риска причинения вреда (ущерба) охраняемым законом ценностям. Данные объекты </w:t>
      </w:r>
      <w:r>
        <w:rPr>
          <w:rFonts w:ascii="Times New Roman" w:hAnsi="Times New Roman"/>
          <w:sz w:val="28"/>
        </w:rPr>
        <w:t>утверждены приказом Инспекции и размещены на официальном сайте Инспекции.</w:t>
      </w:r>
    </w:p>
    <w:p w14:paraId="6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проведения проверок 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регионального государственного жилищного надзора в 2024 году являлись: профилактика, предупреждение, выявление и пресечение наруш</w:t>
      </w:r>
      <w:r>
        <w:rPr>
          <w:rFonts w:ascii="Times New Roman" w:hAnsi="Times New Roman"/>
          <w:sz w:val="28"/>
        </w:rPr>
        <w:t>ений обязательных требований законодательства.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требованиями части 5 статьи 8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31.07.2020 № 247-ФЗ «Об обязательных требованиях в Российской Федерации», пункта 3 части 3 статьи 46 Федерального закона № 248-ФЗ на офици</w:t>
      </w:r>
      <w:r>
        <w:rPr>
          <w:rFonts w:ascii="Times New Roman" w:hAnsi="Times New Roman"/>
          <w:sz w:val="28"/>
        </w:rPr>
        <w:t>альном сайте Инспекции размещен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жилищного надзора.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о проведении контр</w:t>
      </w:r>
      <w:r>
        <w:rPr>
          <w:rFonts w:ascii="Times New Roman" w:hAnsi="Times New Roman"/>
          <w:sz w:val="28"/>
        </w:rPr>
        <w:t>ольного (надзорного) мероприятия, готовятся Инспекцией в соответствии с типовой формой, установленной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единообразия пр</w:t>
      </w:r>
      <w:r>
        <w:rPr>
          <w:rFonts w:ascii="Times New Roman" w:hAnsi="Times New Roman"/>
          <w:sz w:val="28"/>
        </w:rPr>
        <w:t>и применении обязательных требований Инспекции основан на открытости ее деятельности, размещении на официальном сайте перечня нормативных правовых актов, содержащих обязательные требования, оценка соблюдения которых осуществляется в рамках лицензионного ко</w:t>
      </w:r>
      <w:r>
        <w:rPr>
          <w:rFonts w:ascii="Times New Roman" w:hAnsi="Times New Roman"/>
          <w:sz w:val="28"/>
        </w:rPr>
        <w:t>нтроля.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Стимулирование добросовестного поведения обеспечивалось отнесением объектов жилищного надзора к категориям риска причинения вреда (ущерба) охраняемым законом ценностям. 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№ 248-ФЗ при осуществлении регионального </w:t>
      </w:r>
      <w:r>
        <w:rPr>
          <w:rFonts w:ascii="Times New Roman" w:hAnsi="Times New Roman"/>
          <w:sz w:val="28"/>
        </w:rPr>
        <w:t>государственного жилищного надзора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Виды профилактических мероприятий, </w:t>
      </w:r>
      <w:r>
        <w:rPr>
          <w:rFonts w:ascii="Times New Roman" w:hAnsi="Times New Roman"/>
          <w:sz w:val="28"/>
        </w:rPr>
        <w:t>которые проводятся при осуществлении регионального государственного жилищного надзора определяются Положением о надзоре.</w:t>
      </w: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Положением о надзоре Инспекция проводит следующие профилактические мероприятия:</w:t>
      </w:r>
    </w:p>
    <w:p w14:paraId="7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 контролируемых и ины</w:t>
      </w:r>
      <w:r>
        <w:rPr>
          <w:rFonts w:ascii="Times New Roman" w:hAnsi="Times New Roman"/>
          <w:sz w:val="28"/>
        </w:rPr>
        <w:t>х заинтересованных лиц по вопросам соблюдения обязательных требований;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обобщение правоприменительной практики;</w:t>
      </w:r>
    </w:p>
    <w:p w14:paraId="7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объявление предостережения в случае наличия у Инспекции сведений о готовящихся нарушениях обязательных требований или признаках нарушений о</w:t>
      </w:r>
      <w:r>
        <w:rPr>
          <w:rFonts w:ascii="Times New Roman" w:hAnsi="Times New Roman"/>
          <w:sz w:val="28"/>
        </w:rPr>
        <w:t>бязательных требований;</w:t>
      </w:r>
    </w:p>
    <w:p w14:paraId="7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консультирование контролируемых лиц и их представителей по вопросам, связанным с организацией и осуществлением жилищного надзора;</w:t>
      </w:r>
    </w:p>
    <w:p w14:paraId="7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проведение обязательного профилактического визита в форме профилактической беседы по месту осуще</w:t>
      </w:r>
      <w:r>
        <w:rPr>
          <w:rFonts w:ascii="Times New Roman" w:hAnsi="Times New Roman"/>
          <w:sz w:val="28"/>
        </w:rPr>
        <w:t>ствления деятельности контролируемого лица либо путем использования видео-конференц-связи.</w:t>
      </w:r>
    </w:p>
    <w:p w14:paraId="7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7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Контрольные (надзорные) мероприятия, профилактика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обобщения и анализа правоприменительной практики контрольно-надзорной деятельности Инспекцией за 202</w:t>
      </w:r>
      <w:r>
        <w:rPr>
          <w:rFonts w:ascii="Times New Roman" w:hAnsi="Times New Roman"/>
          <w:sz w:val="28"/>
        </w:rPr>
        <w:t>4 год выявлены наиболее часто нарушаемые подконтрольными субъектами нормативные и правовые акты: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№ 491; 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№ 354;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№ 290;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№ 416.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ограничения на проведение контрольных (надзорных) мероприятий, в</w:t>
      </w:r>
      <w:r>
        <w:rPr>
          <w:rFonts w:ascii="Times New Roman" w:hAnsi="Times New Roman"/>
          <w:sz w:val="28"/>
        </w:rPr>
        <w:t>веденные постановлением № 336 не распространяются на контрольные (надзорные) мероприятия, проводимые без взаимодействия с контролируемыми лицами, в 2024 году большая часть работы Инспекции была направлена на проведение контрольных (надзорных) мероприятий б</w:t>
      </w:r>
      <w:r>
        <w:rPr>
          <w:rFonts w:ascii="Times New Roman" w:hAnsi="Times New Roman"/>
          <w:sz w:val="28"/>
        </w:rPr>
        <w:t>ез взаимодействия с контролируемыми лицами и профилактику нарушений обязательных требований, установленных законодательством в соответствующей сфере.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Инспекцией проведено 15 контрольных (надзорных) мероприятий без взаимодействия с контролируемы</w:t>
      </w:r>
      <w:r>
        <w:rPr>
          <w:rFonts w:ascii="Times New Roman" w:hAnsi="Times New Roman"/>
          <w:sz w:val="28"/>
        </w:rPr>
        <w:t>ми лицами в форме выездного обследования и наблюдения за соблюдением обязательных требований (мониторинг безопасности), 51 консультация.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при осуществлении государственного жилищного надзора контролируемым лицам объявлено 92 предостережения о не</w:t>
      </w:r>
      <w:r>
        <w:rPr>
          <w:rFonts w:ascii="Times New Roman" w:hAnsi="Times New Roman"/>
          <w:sz w:val="28"/>
        </w:rPr>
        <w:t>допустимости нарушения обязательных требований, выдано 10 предписаний об устранении нарушений.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 юридических лиц, индивидуальных предпринимателей проведено 33 контрольно (надзорных) мероприятия с взаимодействием, в том числе 17 документарных пров</w:t>
      </w:r>
      <w:r>
        <w:rPr>
          <w:rFonts w:ascii="Times New Roman" w:hAnsi="Times New Roman"/>
          <w:sz w:val="28"/>
        </w:rPr>
        <w:t>ерок, 11 выездных проверок, 5 инспекционных визитов.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количество контрольных (надзорных) мероприятий в 2024 году в сравнении с 2021 годом обусловлено введением моратория на проверки постановлением № 336.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контрольно-надзорной деяте</w:t>
      </w:r>
      <w:r>
        <w:rPr>
          <w:rFonts w:ascii="Times New Roman" w:hAnsi="Times New Roman"/>
          <w:sz w:val="28"/>
        </w:rPr>
        <w:t xml:space="preserve">льности в 2024 году Инспекцией обеспечено соблюдение прав юридических лиц и индивидуальных предпринимателей в соответствии с требованиями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248-ФЗ. 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системе досудебного обжалования в Типовом облачном решении по автоматизации контрол</w:t>
      </w:r>
      <w:r>
        <w:rPr>
          <w:rFonts w:ascii="Times New Roman" w:hAnsi="Times New Roman"/>
          <w:sz w:val="28"/>
        </w:rPr>
        <w:t>ьной (надзорной) деятельности поступило 3 жалобы от контролируемых лиц на решения, действия (бездействия) Инспекции, должностных лиц, по двум из которых решение контрольного (надзорного) органа отменено частично, при рассмотрении третьей – жалоба оставлена</w:t>
      </w:r>
      <w:r>
        <w:rPr>
          <w:rFonts w:ascii="Times New Roman" w:hAnsi="Times New Roman"/>
          <w:sz w:val="28"/>
        </w:rPr>
        <w:t xml:space="preserve"> без удовлетворения.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контрольно-надзорной деятельности Инспекции размещалась на официальном сайте Инспекции.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заявлениями и обращениями граждан,</w:t>
      </w:r>
    </w:p>
    <w:p w14:paraId="8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содержащими сведения о нарушении обязательных требований,</w:t>
      </w:r>
    </w:p>
    <w:p w14:paraId="8E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причинении вреда </w:t>
      </w:r>
      <w:r>
        <w:rPr>
          <w:rFonts w:ascii="Times New Roman" w:hAnsi="Times New Roman"/>
          <w:sz w:val="28"/>
        </w:rPr>
        <w:t>или угрозе причинения вреда охраняемым</w:t>
      </w:r>
    </w:p>
    <w:p w14:paraId="8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ценностям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2024 года в Инспекцию поступило 1085 обращений и заявлений от граждан и юридических лиц.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Наибольшее количество обращений поступило от граждан, проживающих в городе Петропавловске-Камчатско</w:t>
      </w:r>
      <w:r>
        <w:rPr>
          <w:rFonts w:ascii="Times New Roman" w:hAnsi="Times New Roman"/>
          <w:sz w:val="28"/>
        </w:rPr>
        <w:t xml:space="preserve">м – 798 шт. или 83 % от общего количества заявлений, поступивших в отчетном периоде. От жителей г. Вилючинска поступило – 37 обращений или 3,11 % от общего числа обращений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143 заявления, что составляет 8,04 %, – от граждан, проживающих в г. Елизово и Ел</w:t>
      </w:r>
      <w:r>
        <w:rPr>
          <w:rFonts w:ascii="Times New Roman" w:hAnsi="Times New Roman"/>
          <w:sz w:val="28"/>
        </w:rPr>
        <w:t>изовском районе. Остальные 107 обращения или 5,85 % обращений поступили от граждан, проживающих в отдаленных муниципальных образованиях Камчатского края.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тематике, поступившие жалобы можно классифицировать по следующим направлениям: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51,49 % от общего ко</w:t>
      </w:r>
      <w:r>
        <w:rPr>
          <w:rFonts w:ascii="Times New Roman" w:hAnsi="Times New Roman"/>
          <w:sz w:val="28"/>
        </w:rPr>
        <w:t>личества поступивших обращений касаются вопросов, связанных с нарушением требований к содержанию и ремонту общего имущества многоквартирного дома (559 обращений);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23,44 % составляют жалобы, касающееся нарушений по режиму и качеству предоставления коммуналь</w:t>
      </w:r>
      <w:r>
        <w:rPr>
          <w:rFonts w:ascii="Times New Roman" w:hAnsi="Times New Roman"/>
          <w:sz w:val="28"/>
        </w:rPr>
        <w:t>ных услуг (254 обращения);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22,21 % касаются вопросов, связанных с нарушением порядка расчета размера платы за ЖКУ (241 обращение);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2,86 % касаются иных вопросов (31 обращения).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все поступившие в Инспекцию обращения ответы направлялись в установленный </w:t>
      </w:r>
      <w:r>
        <w:rPr>
          <w:rFonts w:ascii="Times New Roman" w:hAnsi="Times New Roman"/>
          <w:sz w:val="28"/>
        </w:rPr>
        <w:t>законом срок. При наличии оснований в обязательном порядке проводились внеплановые проверки.</w:t>
      </w:r>
    </w:p>
    <w:p w14:paraId="9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к административной ответственности лиц</w:t>
      </w:r>
    </w:p>
    <w:p w14:paraId="9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административные правонарушения, выявленные</w:t>
      </w:r>
    </w:p>
    <w:p w14:paraId="9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проверок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по результатам контрольно-н</w:t>
      </w:r>
      <w:r>
        <w:rPr>
          <w:rFonts w:ascii="Times New Roman" w:hAnsi="Times New Roman"/>
          <w:sz w:val="28"/>
        </w:rPr>
        <w:t xml:space="preserve">адзорной деятельности </w:t>
      </w:r>
      <w:r>
        <w:rPr>
          <w:rFonts w:ascii="Times New Roman" w:hAnsi="Times New Roman"/>
          <w:sz w:val="28"/>
        </w:rPr>
        <w:t>Инспекцией составлено 12 административных протоколов, из них: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sz w:val="28"/>
        </w:rPr>
        <w:t>1 – по ст. 6.24 КоАП РФ (н</w:t>
      </w:r>
      <w:r>
        <w:rPr>
          <w:rFonts w:ascii="Times New Roman" w:hAnsi="Times New Roman"/>
          <w:color w:val="22272F"/>
          <w:sz w:val="28"/>
        </w:rPr>
        <w:t>арушение установленного федеральным законом запрета курения табака, потребления никотинсодержащей продукции или использования кальянов на отдельны</w:t>
      </w:r>
      <w:r>
        <w:rPr>
          <w:rFonts w:ascii="Times New Roman" w:hAnsi="Times New Roman"/>
          <w:color w:val="22272F"/>
          <w:sz w:val="28"/>
        </w:rPr>
        <w:t>х территориях, в помещениях и на объектах</w:t>
      </w:r>
      <w:r>
        <w:rPr>
          <w:rFonts w:ascii="Times New Roman" w:hAnsi="Times New Roman"/>
          <w:sz w:val="28"/>
        </w:rPr>
        <w:t>);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– по ст. 7.21 КоАП РФ (н</w:t>
      </w:r>
      <w:r>
        <w:rPr>
          <w:rFonts w:ascii="Times New Roman" w:hAnsi="Times New Roman"/>
          <w:color w:val="22272F"/>
          <w:sz w:val="28"/>
        </w:rPr>
        <w:t>арушение правил пользования жилыми помещениями. Самовольные переустройство и (и</w:t>
      </w:r>
      <w:bookmarkStart w:id="3" w:name="_GoBack"/>
      <w:bookmarkEnd w:id="3"/>
      <w:r>
        <w:rPr>
          <w:rFonts w:ascii="Times New Roman" w:hAnsi="Times New Roman"/>
          <w:color w:val="22272F"/>
          <w:sz w:val="28"/>
        </w:rPr>
        <w:t>ли) перепланировка помещения в многоквартирном доме</w:t>
      </w:r>
      <w:r>
        <w:rPr>
          <w:rFonts w:ascii="Times New Roman" w:hAnsi="Times New Roman"/>
          <w:sz w:val="28"/>
        </w:rPr>
        <w:t>);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– по ст. 7.22 КоАП РФ (н</w:t>
      </w:r>
      <w:r>
        <w:rPr>
          <w:rFonts w:ascii="Times New Roman" w:hAnsi="Times New Roman"/>
          <w:color w:val="22272F"/>
          <w:sz w:val="28"/>
        </w:rPr>
        <w:t xml:space="preserve">арушение правил содержания </w:t>
      </w:r>
      <w:r>
        <w:rPr>
          <w:rFonts w:ascii="Times New Roman" w:hAnsi="Times New Roman"/>
          <w:color w:val="22272F"/>
          <w:sz w:val="28"/>
        </w:rPr>
        <w:t>и ремонта жилых домов и (или) жилых помещений</w:t>
      </w:r>
      <w:r>
        <w:rPr>
          <w:rFonts w:ascii="Times New Roman" w:hAnsi="Times New Roman"/>
          <w:sz w:val="28"/>
        </w:rPr>
        <w:t>);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– по ст. 7.23 КоАП РФ (н</w:t>
      </w:r>
      <w:r>
        <w:rPr>
          <w:rFonts w:ascii="Times New Roman" w:hAnsi="Times New Roman"/>
          <w:color w:val="22272F"/>
          <w:sz w:val="28"/>
        </w:rPr>
        <w:t>арушение нормативного уровня или режима обеспечения населения коммунальными услугами</w:t>
      </w:r>
      <w:r>
        <w:rPr>
          <w:rFonts w:ascii="Times New Roman" w:hAnsi="Times New Roman"/>
          <w:sz w:val="28"/>
        </w:rPr>
        <w:t>);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– по ст.19.5 КоАП РФ (невыполнение в установленный срок законного предписания органа, осущест</w:t>
      </w:r>
      <w:r>
        <w:rPr>
          <w:rFonts w:ascii="Times New Roman" w:hAnsi="Times New Roman"/>
          <w:sz w:val="28"/>
        </w:rPr>
        <w:t>вляющего</w:t>
      </w:r>
      <w:r>
        <w:rPr>
          <w:rFonts w:ascii="Times New Roman" w:hAnsi="Times New Roman"/>
          <w:sz w:val="28"/>
        </w:rPr>
        <w:t xml:space="preserve"> региональный государственный жилищный надзор); 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– по ст. 19.7 (непредставление сведений (информации).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Административные протоколы составлены в отношении 3 физических, 4 должностных и 5 юридических лиц.  </w:t>
      </w:r>
    </w:p>
    <w:p w14:paraId="A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тяжести нарушений обязательных </w:t>
      </w:r>
      <w:r>
        <w:rPr>
          <w:rFonts w:ascii="Times New Roman" w:hAnsi="Times New Roman"/>
          <w:sz w:val="28"/>
        </w:rPr>
        <w:t>требований</w:t>
      </w:r>
    </w:p>
    <w:p w14:paraId="A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выбор ответственности, к которой привлекается виновное лицо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выборе вида наказания и меры ответственности за совершение административного правонарушения должностные лица Инспекции руководствуются положениями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"consultantplus://offline/ref=66BC270C265BB7FA7ABA4C05955B53A4038D12CB73A20724DA0D7F110923XFG" \o "consultantplus://offline/ref=66BC270C265BB7FA7ABA4C05955B53A4038D12CB73A20724DA0D7F110923XFG"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КоАП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РФ: учитываются смягчающие и отягчающие административную ответственность обст</w:t>
      </w:r>
      <w:r>
        <w:rPr>
          <w:rFonts w:ascii="Times New Roman" w:hAnsi="Times New Roman"/>
          <w:sz w:val="28"/>
        </w:rPr>
        <w:t>оятельства, а также возможность замены административного штрафа предупреждением при впервые совершенном административном правонарушении.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Правоприменительная практика соблюдения</w:t>
      </w:r>
    </w:p>
    <w:p w14:paraId="A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обязательных требований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Типичными нарушениями, выявленными в ходе проверок пр</w:t>
      </w:r>
      <w:r>
        <w:rPr>
          <w:rFonts w:ascii="Times New Roman" w:hAnsi="Times New Roman"/>
          <w:sz w:val="28"/>
        </w:rPr>
        <w:t>и осуществлении регионального лицензионного контроля, являлись: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нарушение требований правил технической эксплуатации и ремонта жилищного фонда; 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нарушение нормативного уровня и режима предоставления коммунальных услуг населению; 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нарушение требова</w:t>
      </w:r>
      <w:r>
        <w:rPr>
          <w:rFonts w:ascii="Times New Roman" w:hAnsi="Times New Roman"/>
          <w:sz w:val="28"/>
        </w:rPr>
        <w:t xml:space="preserve">ний законодательства о раскрытии информации; 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нарушение порядка расчета внесения платы за жилищно-коммунальные услуги; 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нарушение правил управления многоквартирными домами;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нарушение лицензионных требований.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Заключительные положения 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</w:t>
      </w:r>
      <w:r>
        <w:rPr>
          <w:rFonts w:ascii="Times New Roman" w:hAnsi="Times New Roman"/>
          <w:sz w:val="28"/>
        </w:rPr>
        <w:t xml:space="preserve">вии с пунктом 3 части 2 статьи 3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248-ФЗ постановлением Правительства Камчатского края от 23.05.2022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257-П утверждено Положение о региональном государственном жилищном надзоре на территории Камчатского края. Постановлением Правител</w:t>
      </w:r>
      <w:r>
        <w:rPr>
          <w:rFonts w:ascii="Times New Roman" w:hAnsi="Times New Roman"/>
          <w:sz w:val="28"/>
        </w:rPr>
        <w:t xml:space="preserve">ьства Камчатского края от 22.02.2022 № 82-П утверждены Перечень индикаторов риска нарушения обязательных требований, утверждены Ключевые и Индикативные показатели регионального государственного жилищного надзора.   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Требованиями к профилак</w:t>
      </w:r>
      <w:r>
        <w:rPr>
          <w:rFonts w:ascii="Times New Roman" w:hAnsi="Times New Roman"/>
          <w:sz w:val="28"/>
        </w:rPr>
        <w:t>тике нарушений обязательных требований, а также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Правительством Российск</w:t>
      </w:r>
      <w:r>
        <w:rPr>
          <w:rFonts w:ascii="Times New Roman" w:hAnsi="Times New Roman"/>
          <w:sz w:val="28"/>
        </w:rPr>
        <w:t>ой Федерации от 25.06.2021 № 990, приказом Инспекции от 17.12.2024 № 81 была утверждена Программа профилактики рисков причинения вреда (ущерба) охраняемым законом ценностям при осуществлении регионального государственного жилищного надзора на территории Ка</w:t>
      </w:r>
      <w:r>
        <w:rPr>
          <w:rFonts w:ascii="Times New Roman" w:hAnsi="Times New Roman"/>
          <w:sz w:val="28"/>
        </w:rPr>
        <w:t xml:space="preserve">мчатского края на 2025 год. 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сайте Инспекции размещены и актуализированы: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обсуждения по правоприменительной практике;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актов и их отдельных частей (положений), содержащих обязательные требования, соблюдение которых оценивае</w:t>
      </w:r>
      <w:r>
        <w:rPr>
          <w:rFonts w:ascii="Times New Roman" w:hAnsi="Times New Roman"/>
          <w:sz w:val="28"/>
        </w:rPr>
        <w:t>тся при осуществление Инспекцией регионального государственного жилищного надзора;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проверочных листов;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 по соблюдению обязательных требований, выполнение которых оценивается Инспекцией при осуществлении Инспекцией регионального государстве</w:t>
      </w:r>
      <w:r>
        <w:rPr>
          <w:rFonts w:ascii="Times New Roman" w:hAnsi="Times New Roman"/>
          <w:sz w:val="28"/>
        </w:rPr>
        <w:t>нного жилищного надзора;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сведений, которые могут запрашиваться Инспекцией у контролируемых лиц;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порядке досудебного обжалования решений Инспекции, действий (бездействий) ее должностных лиц.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Ожидаемым результатом принятых </w:t>
      </w:r>
      <w:r>
        <w:rPr>
          <w:rFonts w:ascii="Times New Roman" w:hAnsi="Times New Roman"/>
          <w:sz w:val="28"/>
        </w:rPr>
        <w:t>Инспекцией в 2024 году мер являлось снижение рисков причинения вреда охраняемым законом ценностям за счет повышения уровня информативности и мотивации к добросовестному поведению контролируемых субъектов.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ind/>
      <w:jc w:val="center"/>
    </w:pP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Endnote Text Char"/>
    <w:link w:val="Style_8_ch"/>
    <w:rPr>
      <w:sz w:val="20"/>
    </w:rPr>
  </w:style>
  <w:style w:styleId="Style_8_ch" w:type="character">
    <w:name w:val="Endnote Text Char"/>
    <w:link w:val="Style_8"/>
    <w:rPr>
      <w:sz w:val="20"/>
    </w:rPr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heading 7"/>
    <w:basedOn w:val="Style_6"/>
    <w:next w:val="Style_6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6_ch"/>
    <w:link w:val="Style_11"/>
    <w:rPr>
      <w:rFonts w:ascii="Arial" w:hAnsi="Arial"/>
      <w:b w:val="1"/>
      <w:i w:val="1"/>
    </w:rPr>
  </w:style>
  <w:style w:styleId="Style_12" w:type="paragraph">
    <w:name w:val="Endnote"/>
    <w:basedOn w:val="Style_6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6_ch"/>
    <w:link w:val="Style_12"/>
    <w:rPr>
      <w:sz w:val="20"/>
    </w:rPr>
  </w:style>
  <w:style w:styleId="Style_13" w:type="paragraph">
    <w:name w:val="Heading 9 Char"/>
    <w:basedOn w:val="Style_14"/>
    <w:link w:val="Style_13_ch"/>
    <w:rPr>
      <w:rFonts w:ascii="Arial" w:hAnsi="Arial"/>
      <w:i w:val="1"/>
      <w:sz w:val="21"/>
    </w:rPr>
  </w:style>
  <w:style w:styleId="Style_13_ch" w:type="character">
    <w:name w:val="Heading 9 Char"/>
    <w:basedOn w:val="Style_14_ch"/>
    <w:link w:val="Style_13"/>
    <w:rPr>
      <w:rFonts w:ascii="Arial" w:hAnsi="Arial"/>
      <w:i w:val="1"/>
      <w:sz w:val="21"/>
    </w:rPr>
  </w:style>
  <w:style w:styleId="Style_15" w:type="paragraph">
    <w:name w:val="toc 6"/>
    <w:next w:val="Style_6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6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ing 1 Char"/>
    <w:basedOn w:val="Style_14"/>
    <w:link w:val="Style_17_ch"/>
    <w:rPr>
      <w:rFonts w:ascii="Arial" w:hAnsi="Arial"/>
      <w:sz w:val="40"/>
    </w:rPr>
  </w:style>
  <w:style w:styleId="Style_17_ch" w:type="character">
    <w:name w:val="Heading 1 Char"/>
    <w:basedOn w:val="Style_14_ch"/>
    <w:link w:val="Style_17"/>
    <w:rPr>
      <w:rFonts w:ascii="Arial" w:hAnsi="Arial"/>
      <w:sz w:val="40"/>
    </w:rPr>
  </w:style>
  <w:style w:styleId="Style_18" w:type="paragraph">
    <w:name w:val="footer"/>
    <w:basedOn w:val="Style_6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8_ch" w:type="character">
    <w:name w:val="footer"/>
    <w:basedOn w:val="Style_6_ch"/>
    <w:link w:val="Style_18"/>
    <w:rPr>
      <w:rFonts w:ascii="Times New Roman" w:hAnsi="Times New Roman"/>
      <w:sz w:val="28"/>
    </w:rPr>
  </w:style>
  <w:style w:styleId="Style_19" w:type="paragraph">
    <w:name w:val="Quote"/>
    <w:basedOn w:val="Style_6"/>
    <w:next w:val="Style_6"/>
    <w:link w:val="Style_19_ch"/>
    <w:pPr>
      <w:ind w:firstLine="0" w:left="720" w:right="720"/>
    </w:pPr>
    <w:rPr>
      <w:i w:val="1"/>
    </w:rPr>
  </w:style>
  <w:style w:styleId="Style_19_ch" w:type="character">
    <w:name w:val="Quote"/>
    <w:basedOn w:val="Style_6_ch"/>
    <w:link w:val="Style_19"/>
    <w:rPr>
      <w:i w:val="1"/>
    </w:rPr>
  </w:style>
  <w:style w:styleId="Style_20" w:type="paragraph">
    <w:name w:val="heading 3"/>
    <w:next w:val="Style_6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Заголовок 5 Знак"/>
    <w:link w:val="Style_21_ch"/>
    <w:rPr>
      <w:rFonts w:ascii="XO Thames" w:hAnsi="XO Thames"/>
      <w:b w:val="1"/>
    </w:rPr>
  </w:style>
  <w:style w:styleId="Style_21_ch" w:type="character">
    <w:name w:val="Заголовок 5 Знак"/>
    <w:link w:val="Style_21"/>
    <w:rPr>
      <w:rFonts w:ascii="XO Thames" w:hAnsi="XO Thames"/>
      <w:b w:val="1"/>
    </w:rPr>
  </w:style>
  <w:style w:styleId="Style_22" w:type="paragraph">
    <w:name w:val="Heading 5 Char"/>
    <w:basedOn w:val="Style_14"/>
    <w:link w:val="Style_22_ch"/>
    <w:rPr>
      <w:rFonts w:ascii="Arial" w:hAnsi="Arial"/>
      <w:b w:val="1"/>
      <w:sz w:val="24"/>
    </w:rPr>
  </w:style>
  <w:style w:styleId="Style_22_ch" w:type="character">
    <w:name w:val="Heading 5 Char"/>
    <w:basedOn w:val="Style_14_ch"/>
    <w:link w:val="Style_22"/>
    <w:rPr>
      <w:rFonts w:ascii="Arial" w:hAnsi="Arial"/>
      <w:b w:val="1"/>
      <w:sz w:val="24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List Paragraph"/>
    <w:basedOn w:val="Style_6"/>
    <w:link w:val="Style_24_ch"/>
    <w:pPr>
      <w:ind w:firstLine="0" w:left="720"/>
      <w:contextualSpacing w:val="1"/>
    </w:pPr>
  </w:style>
  <w:style w:styleId="Style_24_ch" w:type="character">
    <w:name w:val="List Paragraph"/>
    <w:basedOn w:val="Style_6_ch"/>
    <w:link w:val="Style_24"/>
  </w:style>
  <w:style w:styleId="Style_25" w:type="paragraph">
    <w:name w:val="heading 9"/>
    <w:basedOn w:val="Style_6"/>
    <w:next w:val="Style_6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6_ch"/>
    <w:link w:val="Style_25"/>
    <w:rPr>
      <w:rFonts w:ascii="Arial" w:hAnsi="Arial"/>
      <w:i w:val="1"/>
      <w:sz w:val="21"/>
    </w:rPr>
  </w:style>
  <w:style w:styleId="Style_26" w:type="paragraph">
    <w:name w:val="Гиперссылка1"/>
    <w:basedOn w:val="Style_23"/>
    <w:link w:val="Style_26_ch"/>
    <w:rPr>
      <w:color w:themeColor="hyperlink" w:val="0563C1"/>
      <w:u w:val="single"/>
    </w:rPr>
  </w:style>
  <w:style w:styleId="Style_26_ch" w:type="character">
    <w:name w:val="Гиперссылка1"/>
    <w:basedOn w:val="Style_23_ch"/>
    <w:link w:val="Style_26"/>
    <w:rPr>
      <w:color w:themeColor="hyperlink" w:val="0563C1"/>
      <w:u w:val="single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Header Char"/>
    <w:basedOn w:val="Style_14"/>
    <w:link w:val="Style_28_ch"/>
  </w:style>
  <w:style w:styleId="Style_28_ch" w:type="character">
    <w:name w:val="Header Char"/>
    <w:basedOn w:val="Style_14_ch"/>
    <w:link w:val="Style_28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Balloon Text"/>
    <w:basedOn w:val="Style_6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6_ch"/>
    <w:link w:val="Style_30"/>
    <w:rPr>
      <w:rFonts w:ascii="Segoe UI" w:hAnsi="Segoe UI"/>
      <w:sz w:val="18"/>
    </w:rPr>
  </w:style>
  <w:style w:styleId="Style_31" w:type="paragraph">
    <w:name w:val="Heading 4 Char"/>
    <w:basedOn w:val="Style_14"/>
    <w:link w:val="Style_31_ch"/>
    <w:rPr>
      <w:rFonts w:ascii="Arial" w:hAnsi="Arial"/>
      <w:b w:val="1"/>
      <w:sz w:val="26"/>
    </w:rPr>
  </w:style>
  <w:style w:styleId="Style_31_ch" w:type="character">
    <w:name w:val="Heading 4 Char"/>
    <w:basedOn w:val="Style_14_ch"/>
    <w:link w:val="Style_31"/>
    <w:rPr>
      <w:rFonts w:ascii="Arial" w:hAnsi="Arial"/>
      <w:b w:val="1"/>
      <w:sz w:val="26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toc 3"/>
    <w:next w:val="Style_6"/>
    <w:link w:val="Style_33_ch"/>
    <w:uiPriority w:val="39"/>
    <w:pPr>
      <w:ind w:firstLine="0" w:left="400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Plain Text"/>
    <w:basedOn w:val="Style_6"/>
    <w:link w:val="Style_34_ch"/>
    <w:pPr>
      <w:spacing w:after="0" w:line="240" w:lineRule="auto"/>
      <w:ind/>
    </w:pPr>
    <w:rPr>
      <w:rFonts w:ascii="Calibri" w:hAnsi="Calibri"/>
    </w:rPr>
  </w:style>
  <w:style w:styleId="Style_34_ch" w:type="character">
    <w:name w:val="Plain Text"/>
    <w:basedOn w:val="Style_6_ch"/>
    <w:link w:val="Style_34"/>
    <w:rPr>
      <w:rFonts w:ascii="Calibri" w:hAnsi="Calibri"/>
    </w:rPr>
  </w:style>
  <w:style w:styleId="Style_35" w:type="paragraph">
    <w:name w:val="table of figures"/>
    <w:basedOn w:val="Style_6"/>
    <w:next w:val="Style_6"/>
    <w:link w:val="Style_35_ch"/>
    <w:pPr>
      <w:spacing w:after="0"/>
      <w:ind/>
    </w:pPr>
  </w:style>
  <w:style w:styleId="Style_35_ch" w:type="character">
    <w:name w:val="table of figures"/>
    <w:basedOn w:val="Style_6_ch"/>
    <w:link w:val="Style_35"/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7" w:type="paragraph">
    <w:name w:val="caption"/>
    <w:basedOn w:val="Style_6"/>
    <w:next w:val="Style_6"/>
    <w:link w:val="Style_37_ch"/>
    <w:pPr>
      <w:spacing w:line="276" w:lineRule="auto"/>
      <w:ind/>
    </w:pPr>
    <w:rPr>
      <w:b w:val="1"/>
      <w:color w:themeColor="accent1" w:val="5B9BD5"/>
      <w:sz w:val="18"/>
    </w:rPr>
  </w:style>
  <w:style w:styleId="Style_37_ch" w:type="character">
    <w:name w:val="caption"/>
    <w:basedOn w:val="Style_6_ch"/>
    <w:link w:val="Style_37"/>
    <w:rPr>
      <w:b w:val="1"/>
      <w:color w:themeColor="accent1" w:val="5B9BD5"/>
      <w:sz w:val="18"/>
    </w:rPr>
  </w:style>
  <w:style w:styleId="Style_38" w:type="paragraph">
    <w:name w:val="Subtitle Char"/>
    <w:basedOn w:val="Style_14"/>
    <w:link w:val="Style_38_ch"/>
    <w:rPr>
      <w:sz w:val="24"/>
    </w:rPr>
  </w:style>
  <w:style w:styleId="Style_38_ch" w:type="character">
    <w:name w:val="Subtitle Char"/>
    <w:basedOn w:val="Style_14_ch"/>
    <w:link w:val="Style_38"/>
    <w:rPr>
      <w:sz w:val="24"/>
    </w:rPr>
  </w:style>
  <w:style w:styleId="Style_39" w:type="paragraph">
    <w:name w:val="heading 5"/>
    <w:next w:val="Style_6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9_ch" w:type="character">
    <w:name w:val="heading 5"/>
    <w:link w:val="Style_39"/>
    <w:rPr>
      <w:rFonts w:ascii="XO Thames" w:hAnsi="XO Thames"/>
      <w:b w:val="1"/>
    </w:rPr>
  </w:style>
  <w:style w:styleId="Style_40" w:type="paragraph">
    <w:name w:val="TOC Heading"/>
    <w:link w:val="Style_40_ch"/>
  </w:style>
  <w:style w:styleId="Style_40_ch" w:type="character">
    <w:name w:val="TOC Heading"/>
    <w:link w:val="Style_40"/>
  </w:style>
  <w:style w:styleId="Style_41" w:type="paragraph">
    <w:name w:val="heading 1"/>
    <w:next w:val="Style_6"/>
    <w:link w:val="Style_4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1_ch" w:type="character">
    <w:name w:val="heading 1"/>
    <w:link w:val="Style_41"/>
    <w:rPr>
      <w:rFonts w:ascii="XO Thames" w:hAnsi="XO Thames"/>
      <w:b w:val="1"/>
      <w:sz w:val="32"/>
    </w:rPr>
  </w:style>
  <w:style w:styleId="Style_42" w:type="paragraph">
    <w:name w:val="Heading 6 Char"/>
    <w:basedOn w:val="Style_14"/>
    <w:link w:val="Style_42_ch"/>
    <w:rPr>
      <w:rFonts w:ascii="Arial" w:hAnsi="Arial"/>
      <w:b w:val="1"/>
    </w:rPr>
  </w:style>
  <w:style w:styleId="Style_42_ch" w:type="character">
    <w:name w:val="Heading 6 Char"/>
    <w:basedOn w:val="Style_14_ch"/>
    <w:link w:val="Style_42"/>
    <w:rPr>
      <w:rFonts w:ascii="Arial" w:hAnsi="Arial"/>
      <w:b w:val="1"/>
    </w:rPr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</w:rPr>
  </w:style>
  <w:style w:styleId="Style_44_ch" w:type="character">
    <w:name w:val="Footnote"/>
    <w:link w:val="Style_44"/>
    <w:rPr>
      <w:rFonts w:ascii="XO Thames" w:hAnsi="XO Thames"/>
    </w:rPr>
  </w:style>
  <w:style w:styleId="Style_45" w:type="paragraph">
    <w:name w:val="heading 8"/>
    <w:basedOn w:val="Style_6"/>
    <w:next w:val="Style_6"/>
    <w:link w:val="Style_4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5_ch" w:type="character">
    <w:name w:val="heading 8"/>
    <w:basedOn w:val="Style_6_ch"/>
    <w:link w:val="Style_45"/>
    <w:rPr>
      <w:rFonts w:ascii="Arial" w:hAnsi="Arial"/>
      <w:i w:val="1"/>
    </w:rPr>
  </w:style>
  <w:style w:styleId="Style_46" w:type="paragraph">
    <w:name w:val="Caption Char"/>
    <w:link w:val="Style_46_ch"/>
  </w:style>
  <w:style w:styleId="Style_46_ch" w:type="character">
    <w:name w:val="Caption Char"/>
    <w:link w:val="Style_46"/>
  </w:style>
  <w:style w:styleId="Style_47" w:type="paragraph">
    <w:name w:val="toc 1"/>
    <w:next w:val="Style_6"/>
    <w:link w:val="Style_47_ch"/>
    <w:uiPriority w:val="39"/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Знак сноски1"/>
    <w:basedOn w:val="Style_14"/>
    <w:link w:val="Style_49_ch"/>
    <w:rPr>
      <w:vertAlign w:val="superscript"/>
    </w:rPr>
  </w:style>
  <w:style w:styleId="Style_49_ch" w:type="character">
    <w:name w:val="Знак сноски1"/>
    <w:basedOn w:val="Style_14_ch"/>
    <w:link w:val="Style_49"/>
    <w:rPr>
      <w:vertAlign w:val="superscript"/>
    </w:rPr>
  </w:style>
  <w:style w:styleId="Style_50" w:type="paragraph">
    <w:name w:val="Heading 2 Char"/>
    <w:basedOn w:val="Style_14"/>
    <w:link w:val="Style_50_ch"/>
    <w:rPr>
      <w:rFonts w:ascii="Arial" w:hAnsi="Arial"/>
      <w:sz w:val="34"/>
    </w:rPr>
  </w:style>
  <w:style w:styleId="Style_50_ch" w:type="character">
    <w:name w:val="Heading 2 Char"/>
    <w:basedOn w:val="Style_14_ch"/>
    <w:link w:val="Style_50"/>
    <w:rPr>
      <w:rFonts w:ascii="Arial" w:hAnsi="Arial"/>
      <w:sz w:val="34"/>
    </w:rPr>
  </w:style>
  <w:style w:styleId="Style_51" w:type="paragraph">
    <w:name w:val="Знак концевой сноски1"/>
    <w:basedOn w:val="Style_14"/>
    <w:link w:val="Style_51_ch"/>
    <w:rPr>
      <w:vertAlign w:val="superscript"/>
    </w:rPr>
  </w:style>
  <w:style w:styleId="Style_51_ch" w:type="character">
    <w:name w:val="Знак концевой сноски1"/>
    <w:basedOn w:val="Style_14_ch"/>
    <w:link w:val="Style_51"/>
    <w:rPr>
      <w:vertAlign w:val="superscript"/>
    </w:rPr>
  </w:style>
  <w:style w:styleId="Style_52" w:type="paragraph">
    <w:name w:val="toc 9"/>
    <w:next w:val="Style_6"/>
    <w:link w:val="Style_52_ch"/>
    <w:uiPriority w:val="39"/>
    <w:pPr>
      <w:ind w:firstLine="0" w:left="1600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Footnote Text Char"/>
    <w:link w:val="Style_53_ch"/>
    <w:rPr>
      <w:sz w:val="18"/>
    </w:rPr>
  </w:style>
  <w:style w:styleId="Style_53_ch" w:type="character">
    <w:name w:val="Footnote Text Char"/>
    <w:link w:val="Style_53"/>
    <w:rPr>
      <w:sz w:val="1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54" w:type="paragraph">
    <w:name w:val="Default Paragraph Font"/>
    <w:link w:val="Style_54_ch"/>
  </w:style>
  <w:style w:styleId="Style_54_ch" w:type="character">
    <w:name w:val="Default Paragraph Font"/>
    <w:link w:val="Style_54"/>
  </w:style>
  <w:style w:styleId="Style_55" w:type="paragraph">
    <w:name w:val="toc 8"/>
    <w:next w:val="Style_6"/>
    <w:link w:val="Style_55_ch"/>
    <w:uiPriority w:val="39"/>
    <w:pPr>
      <w:ind w:firstLine="0" w:left="1400"/>
    </w:pPr>
    <w:rPr>
      <w:rFonts w:ascii="XO Thames" w:hAnsi="XO Thames"/>
      <w:sz w:val="28"/>
    </w:rPr>
  </w:style>
  <w:style w:styleId="Style_55_ch" w:type="character">
    <w:name w:val="toc 8"/>
    <w:link w:val="Style_55"/>
    <w:rPr>
      <w:rFonts w:ascii="XO Thames" w:hAnsi="XO Thames"/>
      <w:sz w:val="28"/>
    </w:rPr>
  </w:style>
  <w:style w:styleId="Style_56" w:type="paragraph">
    <w:name w:val="Intense Quote"/>
    <w:basedOn w:val="Style_6"/>
    <w:next w:val="Style_6"/>
    <w:link w:val="Style_56_ch"/>
    <w:pPr>
      <w:ind w:firstLine="0" w:left="720" w:right="720"/>
    </w:pPr>
    <w:rPr>
      <w:i w:val="1"/>
    </w:rPr>
  </w:style>
  <w:style w:styleId="Style_56_ch" w:type="character">
    <w:name w:val="Intense Quote"/>
    <w:basedOn w:val="Style_6_ch"/>
    <w:link w:val="Style_56"/>
    <w:rPr>
      <w:i w:val="1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57" w:type="paragraph">
    <w:name w:val="Title Char"/>
    <w:basedOn w:val="Style_14"/>
    <w:link w:val="Style_57_ch"/>
    <w:rPr>
      <w:sz w:val="48"/>
    </w:rPr>
  </w:style>
  <w:style w:styleId="Style_57_ch" w:type="character">
    <w:name w:val="Title Char"/>
    <w:basedOn w:val="Style_14_ch"/>
    <w:link w:val="Style_57"/>
    <w:rPr>
      <w:sz w:val="48"/>
    </w:rPr>
  </w:style>
  <w:style w:styleId="Style_58" w:type="paragraph">
    <w:name w:val="Гиперссылка1"/>
    <w:link w:val="Style_58_ch"/>
    <w:rPr>
      <w:color w:val="0000FF"/>
      <w:u w:val="single"/>
    </w:rPr>
  </w:style>
  <w:style w:styleId="Style_58_ch" w:type="character">
    <w:name w:val="Гиперссылка1"/>
    <w:link w:val="Style_58"/>
    <w:rPr>
      <w:color w:val="0000FF"/>
      <w:u w:val="single"/>
    </w:rPr>
  </w:style>
  <w:style w:styleId="Style_59" w:type="paragraph">
    <w:name w:val="Quote Char"/>
    <w:link w:val="Style_59_ch"/>
    <w:rPr>
      <w:i w:val="1"/>
    </w:rPr>
  </w:style>
  <w:style w:styleId="Style_59_ch" w:type="character">
    <w:name w:val="Quote Char"/>
    <w:link w:val="Style_59"/>
    <w:rPr>
      <w:i w:val="1"/>
    </w:rPr>
  </w:style>
  <w:style w:styleId="Style_60" w:type="paragraph">
    <w:name w:val="toc 5"/>
    <w:next w:val="Style_6"/>
    <w:link w:val="Style_60_ch"/>
    <w:uiPriority w:val="39"/>
    <w:pPr>
      <w:ind w:firstLine="0" w:left="800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Heading 7 Char"/>
    <w:basedOn w:val="Style_14"/>
    <w:link w:val="Style_61_ch"/>
    <w:rPr>
      <w:rFonts w:ascii="Arial" w:hAnsi="Arial"/>
      <w:b w:val="1"/>
      <w:i w:val="1"/>
    </w:rPr>
  </w:style>
  <w:style w:styleId="Style_61_ch" w:type="character">
    <w:name w:val="Heading 7 Char"/>
    <w:basedOn w:val="Style_14_ch"/>
    <w:link w:val="Style_61"/>
    <w:rPr>
      <w:rFonts w:ascii="Arial" w:hAnsi="Arial"/>
      <w:b w:val="1"/>
      <w:i w:val="1"/>
    </w:rPr>
  </w:style>
  <w:style w:styleId="Style_62" w:type="paragraph">
    <w:name w:val="Intense Quote Char"/>
    <w:link w:val="Style_62_ch"/>
    <w:rPr>
      <w:i w:val="1"/>
    </w:rPr>
  </w:style>
  <w:style w:styleId="Style_62_ch" w:type="character">
    <w:name w:val="Intense Quote Char"/>
    <w:link w:val="Style_62"/>
    <w:rPr>
      <w:i w:val="1"/>
    </w:rPr>
  </w:style>
  <w:style w:styleId="Style_63" w:type="paragraph">
    <w:name w:val="Heading 8 Char"/>
    <w:basedOn w:val="Style_14"/>
    <w:link w:val="Style_63_ch"/>
    <w:rPr>
      <w:rFonts w:ascii="Arial" w:hAnsi="Arial"/>
      <w:i w:val="1"/>
    </w:rPr>
  </w:style>
  <w:style w:styleId="Style_63_ch" w:type="character">
    <w:name w:val="Heading 8 Char"/>
    <w:basedOn w:val="Style_14_ch"/>
    <w:link w:val="Style_63"/>
    <w:rPr>
      <w:rFonts w:ascii="Arial" w:hAnsi="Arial"/>
      <w:i w:val="1"/>
    </w:rPr>
  </w:style>
  <w:style w:styleId="Style_64" w:type="paragraph">
    <w:name w:val="Subtitle"/>
    <w:next w:val="Style_6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65" w:type="paragraph">
    <w:name w:val="Heading 3 Char"/>
    <w:basedOn w:val="Style_14"/>
    <w:link w:val="Style_65_ch"/>
    <w:rPr>
      <w:rFonts w:ascii="Arial" w:hAnsi="Arial"/>
      <w:sz w:val="30"/>
    </w:rPr>
  </w:style>
  <w:style w:styleId="Style_65_ch" w:type="character">
    <w:name w:val="Heading 3 Char"/>
    <w:basedOn w:val="Style_14_ch"/>
    <w:link w:val="Style_65"/>
    <w:rPr>
      <w:rFonts w:ascii="Arial" w:hAnsi="Arial"/>
      <w:sz w:val="30"/>
    </w:rPr>
  </w:style>
  <w:style w:styleId="Style_66" w:type="paragraph">
    <w:name w:val="Title"/>
    <w:next w:val="Style_6"/>
    <w:link w:val="Style_6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sz w:val="40"/>
    </w:rPr>
  </w:style>
  <w:style w:styleId="Style_67" w:type="paragraph">
    <w:name w:val="heading 4"/>
    <w:next w:val="Style_6"/>
    <w:link w:val="Style_6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7_ch" w:type="character">
    <w:name w:val="heading 4"/>
    <w:link w:val="Style_67"/>
    <w:rPr>
      <w:rFonts w:ascii="XO Thames" w:hAnsi="XO Thames"/>
      <w:b w:val="1"/>
      <w:sz w:val="24"/>
    </w:rPr>
  </w:style>
  <w:style w:styleId="Style_68" w:type="paragraph">
    <w:name w:val="Footnote"/>
    <w:basedOn w:val="Style_6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basedOn w:val="Style_6_ch"/>
    <w:link w:val="Style_68"/>
    <w:rPr>
      <w:sz w:val="18"/>
    </w:rPr>
  </w:style>
  <w:style w:styleId="Style_69" w:type="paragraph">
    <w:name w:val="Footer Char"/>
    <w:basedOn w:val="Style_14"/>
    <w:link w:val="Style_69_ch"/>
  </w:style>
  <w:style w:styleId="Style_69_ch" w:type="character">
    <w:name w:val="Footer Char"/>
    <w:basedOn w:val="Style_14_ch"/>
    <w:link w:val="Style_69"/>
  </w:style>
  <w:style w:styleId="Style_70" w:type="paragraph">
    <w:name w:val="heading 2"/>
    <w:next w:val="Style_6"/>
    <w:link w:val="Style_7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0_ch" w:type="character">
    <w:name w:val="heading 2"/>
    <w:link w:val="Style_70"/>
    <w:rPr>
      <w:rFonts w:ascii="XO Thames" w:hAnsi="XO Thames"/>
      <w:b w:val="1"/>
      <w:sz w:val="28"/>
    </w:rPr>
  </w:style>
  <w:style w:styleId="Style_71" w:type="paragraph">
    <w:name w:val="heading 6"/>
    <w:basedOn w:val="Style_6"/>
    <w:next w:val="Style_6"/>
    <w:link w:val="Style_7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1_ch" w:type="character">
    <w:name w:val="heading 6"/>
    <w:basedOn w:val="Style_6_ch"/>
    <w:link w:val="Style_71"/>
    <w:rPr>
      <w:rFonts w:ascii="Arial" w:hAnsi="Arial"/>
      <w:b w:val="1"/>
    </w:rPr>
  </w:style>
  <w:style w:styleId="Style_72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3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75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6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8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79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0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1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2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3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84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5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6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7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8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9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90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91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92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3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5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6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7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8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9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1" w:type="table">
    <w:name w:val="Plain Table 5"/>
    <w:basedOn w:val="Style_4"/>
    <w:pPr>
      <w:spacing w:after="0" w:line="240" w:lineRule="auto"/>
      <w:ind/>
    </w:pPr>
  </w:style>
  <w:style w:styleId="Style_102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3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4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5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6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07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08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0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1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2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13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4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15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16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7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8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9" w:type="table">
    <w:name w:val="Сетка таблицы3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0" w:type="table">
    <w:name w:val="List Table 1 Light - Accent 4"/>
    <w:basedOn w:val="Style_4"/>
    <w:pPr>
      <w:spacing w:after="0" w:line="240" w:lineRule="auto"/>
      <w:ind/>
    </w:pPr>
  </w:style>
  <w:style w:styleId="Style_121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2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3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4" w:type="table">
    <w:name w:val="Plain Table 4"/>
    <w:basedOn w:val="Style_4"/>
    <w:pPr>
      <w:spacing w:after="0" w:line="240" w:lineRule="auto"/>
      <w:ind/>
    </w:pPr>
  </w:style>
  <w:style w:styleId="Style_125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6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7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8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9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0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1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2" w:type="table">
    <w:name w:val="List Table 1 Light - Accent 6"/>
    <w:basedOn w:val="Style_4"/>
    <w:pPr>
      <w:spacing w:after="0" w:line="240" w:lineRule="auto"/>
      <w:ind/>
    </w:pPr>
  </w:style>
  <w:style w:styleId="Style_133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34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135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7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8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0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1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2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3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4" w:type="table">
    <w:name w:val="Plain Table 3"/>
    <w:basedOn w:val="Style_4"/>
    <w:pPr>
      <w:spacing w:after="0" w:line="240" w:lineRule="auto"/>
      <w:ind/>
    </w:pPr>
  </w:style>
  <w:style w:styleId="Style_145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6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147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8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9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0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2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3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4" w:type="table">
    <w:name w:val="List Table 1 Light - Accent 5"/>
    <w:basedOn w:val="Style_4"/>
    <w:pPr>
      <w:spacing w:after="0" w:line="240" w:lineRule="auto"/>
      <w:ind/>
    </w:pPr>
  </w:style>
  <w:style w:styleId="Style_155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7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8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9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61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2" w:type="table">
    <w:name w:val="Сетка таблицы31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3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64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5" w:type="table">
    <w:name w:val="List Table 1 Light - Accent 2"/>
    <w:basedOn w:val="Style_4"/>
    <w:pPr>
      <w:spacing w:after="0" w:line="240" w:lineRule="auto"/>
      <w:ind/>
    </w:pPr>
  </w:style>
  <w:style w:styleId="Style_166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7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8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169" w:type="table">
    <w:name w:val="List Table 1 Light - Accent 1"/>
    <w:basedOn w:val="Style_4"/>
    <w:pPr>
      <w:spacing w:after="0" w:line="240" w:lineRule="auto"/>
      <w:ind/>
    </w:pPr>
  </w:style>
  <w:style w:styleId="Style_170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1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2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3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4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5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7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8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" w:type="table">
    <w:name w:val="Сетка таблицы4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9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1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3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4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5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6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7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8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9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0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1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2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193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94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5" w:type="table">
    <w:name w:val="List Table 1 Light"/>
    <w:basedOn w:val="Style_4"/>
    <w:pPr>
      <w:spacing w:after="0" w:line="240" w:lineRule="auto"/>
      <w:ind/>
    </w:pPr>
  </w:style>
  <w:style w:styleId="Style_196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7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8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99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0" w:type="table">
    <w:name w:val="List Table 1 Light - Accent 3"/>
    <w:basedOn w:val="Style_4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2025-02-21T04:38:01Z</dcterms:modified>
</cp:coreProperties>
</file>